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480" w:right="641" w:hanging="48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djustRightInd w:val="0"/>
        <w:spacing w:line="580" w:lineRule="exact"/>
        <w:ind w:left="540" w:right="641" w:hanging="54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新邵县小塘镇人民政府</w:t>
      </w:r>
    </w:p>
    <w:p>
      <w:pPr>
        <w:adjustRightInd w:val="0"/>
        <w:spacing w:line="580" w:lineRule="exact"/>
        <w:ind w:left="540" w:right="641" w:hanging="54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年部门整体支出绩效自评报告</w:t>
      </w:r>
    </w:p>
    <w:p>
      <w:pPr>
        <w:adjustRightInd w:val="0"/>
        <w:spacing w:line="580" w:lineRule="exact"/>
        <w:ind w:left="480" w:right="641" w:hanging="48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一、部门概况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adjustRightInd w:val="0"/>
        <w:snapToGrid w:val="0"/>
        <w:spacing w:line="58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根据编委核定，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我镇内设政务服务中心、社会事务综合服务中心、农业综合服务中心三大中心，下设党政综合办公室、社会事务办公室、社会治安和应急管理办公室、基层党建办公室、经济发展办公室、自然资源和生态环境办公室、财政所七个办公室和一个综合行政执法大队及退役军人服务站。</w:t>
      </w:r>
    </w:p>
    <w:p>
      <w:pPr>
        <w:pStyle w:val="2"/>
      </w:pPr>
    </w:p>
    <w:p>
      <w:pPr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（二）主要工作职责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贯彻执行党的路线、方针、政策和国家法律法规，贯彻执行上级行政机关的决议、命令及镇党委的决定，执行镇人民代表大会的决议。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对镇人民代表大会及其主席团和上级行政机关负责并报告工作。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编制和执行本镇国民经济和社会发展计划，编制并执行财政预算。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管理本镇经济和各项社会事业的行政工作。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负责辖区内行政执法工作，维护社会秩序，保护公民人身、民主、财产等合法权利，保护各种经济组织合法权益。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指导、支持和帮助村民委员会工作。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法律规定的其他职责。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办理上级人民政府交办的事项。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年度工作计划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、做好财政预决算工作。年初做好财政部门预算的编制上报，落实财政部门的工作要求，按照预算指标合理安排和使用资金，严格执行年初预算，年终做好部门决算工作。确保全年收支平衡。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加大税收征管工作力度。抓好重点税种的入库，对税源比较集中的地区，税收额度较大的税种，实行跟踪调度管理，加快税收入库进度。配备专职协税员，积极配合税务部门的征税工作，加大对全镇辖区内纳税人的税法宣传力度，提升纳税人的纳税意识，及时完成税收任务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严格控制费用开支。严格执行财务会审制度，重大活动开支需以书面报告形式，做好预算，报分管领导核实，经党委书记、镇长同意后方可开支；日常费用报销应严格按照镇财务会审制度，提供正规发票，票额相符，按要求规范填写，经财务会审小组审核后方予以报账。建立财务支出监督机制，大力压缩非生产性支出，减少铺张浪费行为，降低三公经费支出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、加强村（社区）级财务监管。加大监管和督查力度，成立村（社区）财务审计专项工作小组，定期对村（社区）的各项专项资金的拨付和使用情况、记账是否规范和齐全、报账程序是否完善等情况进行督查。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（四）部门整体支出概况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年收入包括经费拨款，支出包括单位基本运行的经费。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年初预算安排数</w:t>
      </w:r>
      <w:r>
        <w:rPr>
          <w:rFonts w:ascii="仿宋" w:hAnsi="仿宋" w:eastAsia="仿宋" w:cs="仿宋"/>
          <w:sz w:val="32"/>
          <w:szCs w:val="32"/>
        </w:rPr>
        <w:t>2520.8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年预算执行数</w:t>
      </w:r>
      <w:r>
        <w:rPr>
          <w:rFonts w:ascii="仿宋" w:hAnsi="仿宋" w:eastAsia="仿宋" w:cs="仿宋"/>
          <w:sz w:val="32"/>
          <w:szCs w:val="32"/>
        </w:rPr>
        <w:t>2200.7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二、部门整体支出规模、使用方向和内容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（一）预算执行情况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年初预算安排数</w:t>
      </w:r>
      <w:r>
        <w:rPr>
          <w:rFonts w:ascii="仿宋" w:hAnsi="仿宋" w:eastAsia="仿宋" w:cs="仿宋"/>
          <w:sz w:val="32"/>
          <w:szCs w:val="32"/>
        </w:rPr>
        <w:t>2520.8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年预算执行数</w:t>
      </w:r>
      <w:r>
        <w:rPr>
          <w:rFonts w:ascii="仿宋" w:hAnsi="仿宋" w:eastAsia="仿宋" w:cs="仿宋"/>
          <w:sz w:val="32"/>
          <w:szCs w:val="32"/>
        </w:rPr>
        <w:t>2200.7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（二）基本支出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年基本支出为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1549.56</w:t>
      </w:r>
      <w:r>
        <w:rPr>
          <w:rFonts w:hint="eastAsia" w:ascii="仿宋" w:hAnsi="仿宋" w:eastAsia="仿宋" w:cs="仿宋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万元，是指为保障单位机构正常运转、完成日常工作任务而发生的各项支出，包括用于基本工资、津贴补贴等人员经费以及办公费、印刷费、水电费办公设备购置等日常公用经费。其中工资福利支出</w:t>
      </w:r>
      <w:r>
        <w:rPr>
          <w:rFonts w:ascii="仿宋" w:hAnsi="仿宋" w:eastAsia="仿宋" w:cs="仿宋"/>
          <w:sz w:val="32"/>
          <w:szCs w:val="32"/>
        </w:rPr>
        <w:t>886.14</w:t>
      </w:r>
      <w:r>
        <w:rPr>
          <w:rFonts w:hint="eastAsia" w:ascii="仿宋" w:hAnsi="仿宋" w:eastAsia="仿宋" w:cs="仿宋"/>
          <w:sz w:val="32"/>
          <w:szCs w:val="32"/>
        </w:rPr>
        <w:t>万元，商品与服务支出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562.72</w:t>
      </w:r>
      <w:r>
        <w:rPr>
          <w:rFonts w:hint="eastAsia" w:ascii="仿宋" w:hAnsi="仿宋" w:eastAsia="仿宋" w:cs="仿宋"/>
          <w:sz w:val="32"/>
          <w:szCs w:val="32"/>
        </w:rPr>
        <w:t>万元，对个人和家庭的补助</w:t>
      </w:r>
      <w:r>
        <w:rPr>
          <w:rFonts w:ascii="仿宋" w:hAnsi="仿宋" w:eastAsia="仿宋" w:cs="仿宋"/>
          <w:sz w:val="32"/>
          <w:szCs w:val="32"/>
        </w:rPr>
        <w:t>100.7</w:t>
      </w:r>
      <w:r>
        <w:rPr>
          <w:rFonts w:hint="eastAsia" w:ascii="仿宋" w:hAnsi="仿宋" w:eastAsia="仿宋" w:cs="仿宋"/>
          <w:sz w:val="32"/>
          <w:szCs w:val="32"/>
        </w:rPr>
        <w:t>万元。日常公用经费中三公经费支出如下：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因公出国（境）费用：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公务接待费：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7.23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公务用车购置和运行维护费：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ascii="仿宋" w:hAnsi="仿宋" w:eastAsia="仿宋" w:cs="仿宋"/>
          <w:sz w:val="32"/>
          <w:szCs w:val="32"/>
        </w:rPr>
        <w:t>3.7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Start w:id="0" w:name="_GoBack"/>
      <w:bookmarkEnd w:id="0"/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（三）专项支出</w:t>
      </w:r>
    </w:p>
    <w:p>
      <w:pPr>
        <w:pStyle w:val="2"/>
        <w:spacing w:line="58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年我镇的专项支出为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651.14</w:t>
      </w:r>
      <w:r>
        <w:rPr>
          <w:rFonts w:hint="eastAsia" w:ascii="仿宋" w:hAnsi="仿宋" w:eastAsia="仿宋" w:cs="仿宋"/>
          <w:sz w:val="32"/>
          <w:szCs w:val="32"/>
        </w:rPr>
        <w:t>万元，主要用于对村（社区）基础设施建设的补助，其中城乡社区支出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651.14</w:t>
      </w:r>
      <w:r>
        <w:rPr>
          <w:rFonts w:hint="eastAsia" w:ascii="仿宋" w:hAnsi="仿宋" w:eastAsia="仿宋" w:cs="仿宋"/>
          <w:sz w:val="32"/>
          <w:szCs w:val="32"/>
        </w:rPr>
        <w:t>万元，各项基础设施建设如期推进。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三、资产管理情况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截止到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日，我镇资产总额为</w:t>
      </w:r>
      <w:r>
        <w:rPr>
          <w:rFonts w:ascii="仿宋" w:hAnsi="仿宋" w:eastAsia="仿宋"/>
          <w:sz w:val="32"/>
          <w:szCs w:val="32"/>
        </w:rPr>
        <w:t>2181.77</w:t>
      </w:r>
      <w:r>
        <w:rPr>
          <w:rFonts w:hint="eastAsia" w:ascii="仿宋" w:hAnsi="仿宋" w:eastAsia="仿宋"/>
          <w:sz w:val="32"/>
          <w:szCs w:val="32"/>
        </w:rPr>
        <w:t>万元，其中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流动资产</w:t>
      </w:r>
      <w:r>
        <w:rPr>
          <w:rFonts w:ascii="仿宋" w:hAnsi="仿宋" w:eastAsia="仿宋"/>
          <w:sz w:val="32"/>
          <w:szCs w:val="32"/>
        </w:rPr>
        <w:t>1534.73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70.34%</w:t>
      </w:r>
      <w:r>
        <w:rPr>
          <w:rFonts w:hint="eastAsia" w:ascii="仿宋" w:hAnsi="仿宋" w:eastAsia="仿宋"/>
          <w:sz w:val="32"/>
          <w:szCs w:val="32"/>
        </w:rPr>
        <w:t>，非流动资产</w:t>
      </w:r>
      <w:r>
        <w:rPr>
          <w:rFonts w:ascii="仿宋" w:hAnsi="仿宋" w:eastAsia="仿宋"/>
          <w:sz w:val="32"/>
          <w:szCs w:val="32"/>
        </w:rPr>
        <w:t>647.04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29.66%</w:t>
      </w:r>
      <w:r>
        <w:rPr>
          <w:rFonts w:hint="eastAsia" w:ascii="仿宋" w:hAnsi="仿宋" w:eastAsia="仿宋"/>
          <w:sz w:val="32"/>
          <w:szCs w:val="32"/>
        </w:rPr>
        <w:t>，其中固定资产净值</w:t>
      </w:r>
      <w:r>
        <w:rPr>
          <w:rFonts w:ascii="仿宋" w:hAnsi="仿宋" w:eastAsia="仿宋"/>
          <w:sz w:val="32"/>
          <w:szCs w:val="32"/>
        </w:rPr>
        <w:t>519.78</w:t>
      </w:r>
      <w:r>
        <w:rPr>
          <w:rFonts w:hint="eastAsia" w:ascii="仿宋" w:hAnsi="仿宋" w:eastAsia="仿宋"/>
          <w:sz w:val="32"/>
          <w:szCs w:val="32"/>
        </w:rPr>
        <w:t>万元，在建工程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我镇固定资产管理，确保国有资产的安全使用，我镇固定资产由党政综合办公室和财政所共同管理，管理流程严按照新邵县财政局资产管理的相关规定，确保资产的购置、理、处置、清查等环节流程合理，操作规范。固定资产采购由党政综合办公室统一办理，财政所参与审核和报账，资产购流程均按县政府相关采购规定进行，确保了资产的合理配和有效利用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四、绩效评价工作情况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通过对部门整体支出情况的概述和实际支出情况的分析，部门整体支出绩效目标管理情况评价如下：</w:t>
      </w:r>
    </w:p>
    <w:p>
      <w:pPr>
        <w:adjustRightInd w:val="0"/>
        <w:snapToGrid w:val="0"/>
        <w:spacing w:line="600" w:lineRule="exact"/>
        <w:ind w:left="638" w:leftChars="304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（一）经济性评价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按照中央、省和县委县政府要求，厉行节约，严格控制各项开支，在预算执行方面，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年三公经费支出总额严格控制在预算总额内。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（二）行政效能评价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组织保障全。成立了专项工作领导小组，建立动态管理机制。成立了财政预算绩效管理、财务会审、内部控制等工作领导小组，每月召开专题会议，实行定期汇报制，定期向党委汇报财政预算执行情况，进行动态调整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制度完善落实处。制定了财务管理制度，完善监督管理机制，制定了多项财务管理制度和管理办法，在原有基础上更进一步强化了内部管理。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行政管理效能高。严格按照年初预算，有序执行预算，充分保障了单位正常运转，提高了行政运行效率，有效控制了行政运行成本。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（三）社会公众满意度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财政工作职能职责，积极主动作为，全力配合全镇各项工作，落实各项扶贫资金及民生惠民资金。以高度的服务意识文明接待，积极开展财务信息窗口工作，坚持“最多跑一次”，做到一件事情一次办、服务效能高、业务办结效率高，切实提高了群众满意度，增强了人民群众获得感、幸福感、安全感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五、综合评价情况及评价结论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根据《部门整体支出绩效评价指标评分表》，本着实事求是的原则，我们对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年度部门整体支出进行了客观评价，自评得分为</w:t>
      </w:r>
      <w:r>
        <w:rPr>
          <w:rFonts w:ascii="仿宋" w:hAnsi="仿宋" w:eastAsia="仿宋"/>
          <w:sz w:val="32"/>
          <w:szCs w:val="32"/>
        </w:rPr>
        <w:t>96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六、部门整体支出主要绩效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严格预算支出管理。在支出预算编制上，人员经费按照配置定额，逐人核定编制，公用经费分类分档，按定额编制；根据“总量控制、计划管理”的要求从严控制行政经费，压缩公务费开支，严格控制“三公”经费，资产的配置严格政府采购，按照预算科目和项目资金的规定使用财政资金，保障部门整体支出的规范化、制度化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财务管理上，按照国家相关法律法规，制定了机关财务、公务购置使用、接待、会务、车辆使用等管理制度，并严格按照制度管理和执行，防范风险，保证财政资金的安全和高效运行。</w:t>
      </w:r>
    </w:p>
    <w:p>
      <w:pPr>
        <w:adjustRightInd w:val="0"/>
        <w:snapToGrid w:val="0"/>
        <w:spacing w:line="600" w:lineRule="exact"/>
        <w:ind w:left="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七、存在的主要问题</w:t>
      </w:r>
    </w:p>
    <w:p>
      <w:pPr>
        <w:adjustRightInd w:val="0"/>
        <w:snapToGrid w:val="0"/>
        <w:spacing w:line="600" w:lineRule="exact"/>
        <w:ind w:left="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目前，我镇存在以下主要问题：一是预算支出与实际支出存在差异，预算编制有待更精准完整科学。二是支出结构需进一步优化，改善民生的财政保障机制还有待完善。</w:t>
      </w:r>
    </w:p>
    <w:p>
      <w:pPr>
        <w:adjustRightInd w:val="0"/>
        <w:snapToGrid w:val="0"/>
        <w:spacing w:line="600" w:lineRule="exact"/>
        <w:ind w:left="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八、改进意见及建议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探索构建全面预算编制体系，改变“重申报轻执行”的现状。积极探索全面预算编制体系，实行“一部门一预算，一事项一目标”，通过对事项的事前论证、事中监督、事后评价，加大对资金的统筹力度，有效解决预算编制的长远性、连续性、科学性，从而提高预算编制的精确度。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全面实施全面绩效评价体系，提升部门财务管理绩效。全面实施以绩效导向的全面预算评价体系，制定科学、完善、切合实际的考核项目和标准，强化对预算管理全过程的资金使用实施考核、评价，通过绩效评价反映政府各部门、各项目预算执行情况、及时掌握资金使用情况，提高资金使用率。</w:t>
      </w:r>
    </w:p>
    <w:p>
      <w:pPr>
        <w:adjustRightInd w:val="0"/>
        <w:snapToGrid w:val="0"/>
        <w:spacing w:line="600" w:lineRule="exact"/>
        <w:ind w:left="0" w:firstLine="640" w:firstLineChars="200"/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优化费用支出结构。在收支矛盾突出，支出缺口较大的情况下，切实加强资金的使用，以保工资、保稳定、保政府正常运转为前提，坚持量力而行，量财办事，坚决反铺张浪费，勤俭办事，严格控制“三公经费”，打造节约型政府；加大对“三农”和社会事业发展等公共财政支出的力度，加快建立民生财政。</w:t>
      </w:r>
    </w:p>
    <w:sectPr>
      <w:headerReference r:id="rId5" w:type="default"/>
      <w:footerReference r:id="rId6" w:type="default"/>
      <w:pgSz w:w="11906" w:h="16838"/>
      <w:pgMar w:top="1020" w:right="1466" w:bottom="11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270" w:hanging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FlOWU5ZWE0ZTNlZjI3ZmM0MDkzNzFkNWRkM2I3MzQifQ=="/>
  </w:docVars>
  <w:rsids>
    <w:rsidRoot w:val="00317582"/>
    <w:rsid w:val="00317582"/>
    <w:rsid w:val="003E7E0F"/>
    <w:rsid w:val="007706C3"/>
    <w:rsid w:val="00C65048"/>
    <w:rsid w:val="00D264AF"/>
    <w:rsid w:val="0A325E1A"/>
    <w:rsid w:val="0A852CB4"/>
    <w:rsid w:val="0E4F1A2E"/>
    <w:rsid w:val="1111400B"/>
    <w:rsid w:val="12A2654E"/>
    <w:rsid w:val="14716EBD"/>
    <w:rsid w:val="15664113"/>
    <w:rsid w:val="158A0AB2"/>
    <w:rsid w:val="15C54CCC"/>
    <w:rsid w:val="1D402924"/>
    <w:rsid w:val="21E8757E"/>
    <w:rsid w:val="22AD0E5D"/>
    <w:rsid w:val="246F1263"/>
    <w:rsid w:val="2D1B5DB0"/>
    <w:rsid w:val="35213875"/>
    <w:rsid w:val="36C70E07"/>
    <w:rsid w:val="398633EA"/>
    <w:rsid w:val="3EAC3516"/>
    <w:rsid w:val="3FE361F5"/>
    <w:rsid w:val="46AD3F7A"/>
    <w:rsid w:val="48995150"/>
    <w:rsid w:val="49DE49D6"/>
    <w:rsid w:val="4A676EF9"/>
    <w:rsid w:val="4C922123"/>
    <w:rsid w:val="52110BC6"/>
    <w:rsid w:val="56623680"/>
    <w:rsid w:val="580361AD"/>
    <w:rsid w:val="5A1D3D5C"/>
    <w:rsid w:val="5A286AD3"/>
    <w:rsid w:val="5D281A1D"/>
    <w:rsid w:val="604B0EF8"/>
    <w:rsid w:val="61931335"/>
    <w:rsid w:val="67650AF0"/>
    <w:rsid w:val="6AB20A13"/>
    <w:rsid w:val="6E142B25"/>
    <w:rsid w:val="6E481E8F"/>
    <w:rsid w:val="721D7E14"/>
    <w:rsid w:val="751678CE"/>
    <w:rsid w:val="76124539"/>
    <w:rsid w:val="7A5F2942"/>
    <w:rsid w:val="7E6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9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13"/>
    <w:qFormat/>
    <w:uiPriority w:val="99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link w:val="14"/>
    <w:qFormat/>
    <w:uiPriority w:val="99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link w:val="15"/>
    <w:uiPriority w:val="99"/>
    <w:pPr>
      <w:spacing w:after="120"/>
      <w:ind w:left="420" w:leftChars="200"/>
    </w:pPr>
  </w:style>
  <w:style w:type="paragraph" w:styleId="7">
    <w:name w:val="Document Map"/>
    <w:basedOn w:val="1"/>
    <w:link w:val="20"/>
    <w:semiHidden/>
    <w:qFormat/>
    <w:uiPriority w:val="99"/>
    <w:pPr>
      <w:shd w:val="clear" w:color="auto" w:fill="00008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2">
    <w:name w:val="Heading 1 Char"/>
    <w:basedOn w:val="11"/>
    <w:link w:val="4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Heading 2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1"/>
    <w:link w:val="6"/>
    <w:semiHidden/>
    <w:uiPriority w:val="9"/>
    <w:rPr>
      <w:rFonts w:ascii="Calibri" w:hAnsi="Calibri"/>
      <w:b/>
      <w:bCs/>
      <w:sz w:val="32"/>
      <w:szCs w:val="32"/>
    </w:rPr>
  </w:style>
  <w:style w:type="character" w:customStyle="1" w:styleId="15">
    <w:name w:val="Body Text Indent Char"/>
    <w:basedOn w:val="11"/>
    <w:link w:val="3"/>
    <w:semiHidden/>
    <w:qFormat/>
    <w:uiPriority w:val="99"/>
    <w:rPr>
      <w:rFonts w:ascii="Calibri" w:hAnsi="Calibri"/>
    </w:rPr>
  </w:style>
  <w:style w:type="character" w:customStyle="1" w:styleId="16">
    <w:name w:val="Body Text First Indent 2 Char"/>
    <w:basedOn w:val="15"/>
    <w:link w:val="2"/>
    <w:semiHidden/>
    <w:qFormat/>
    <w:uiPriority w:val="99"/>
  </w:style>
  <w:style w:type="character" w:customStyle="1" w:styleId="17">
    <w:name w:val="Footer Char"/>
    <w:basedOn w:val="11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Header Char"/>
    <w:basedOn w:val="11"/>
    <w:link w:val="9"/>
    <w:semiHidden/>
    <w:uiPriority w:val="99"/>
    <w:rPr>
      <w:rFonts w:ascii="Calibri" w:hAnsi="Calibri"/>
      <w:sz w:val="18"/>
      <w:szCs w:val="18"/>
    </w:rPr>
  </w:style>
  <w:style w:type="paragraph" w:customStyle="1" w:styleId="19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20">
    <w:name w:val="Document Map Char"/>
    <w:basedOn w:val="11"/>
    <w:link w:val="7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2816</Words>
  <Characters>2969</Characters>
  <Lines>0</Lines>
  <Paragraphs>0</Paragraphs>
  <TotalTime>10</TotalTime>
  <ScaleCrop>false</ScaleCrop>
  <LinksUpToDate>false</LinksUpToDate>
  <CharactersWithSpaces>2972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2022-06-06T00:40:00Z</dcterms:created>
  <dc:creator>lenovo</dc:creator>
  <cp:lastModifiedBy>Anesthesia</cp:lastModifiedBy>
  <cp:lastPrinted>2022-06-09T03:18:00Z</cp:lastPrinted>
  <dcterms:modified xsi:type="dcterms:W3CDTF">2022-12-20T01:22:19Z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3D3E039B0AB44318931219D28C89AFEC</vt:lpwstr>
  </property>
</Properties>
</file>