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2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35"/>
        <w:gridCol w:w="205"/>
        <w:gridCol w:w="1071"/>
        <w:gridCol w:w="969"/>
        <w:gridCol w:w="60"/>
        <w:gridCol w:w="1480"/>
        <w:gridCol w:w="1480"/>
        <w:gridCol w:w="1480"/>
        <w:gridCol w:w="1091"/>
        <w:gridCol w:w="3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20" w:firstLineChars="100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8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（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 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填报单位（盖章）：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执法监督艇使用维护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专项资金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用于海事执法监督艇的使用维护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新邵县地方海事处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张智彬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经常性□       一次性□        新增□         延续□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18"/>
                <w:szCs w:val="18"/>
                <w:lang w:val="en-US" w:eastAsia="zh-CN"/>
              </w:rPr>
              <w:t>2018年年初预算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项目投资总额：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万元。其中本年专项（项目）资金    万元（1.中央财政     万元，2.省级财政    万元，3.市级财政    万元，4.其它资金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万元）。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确保执法监督艇的正常使用维护，便于海事工作的开展。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开展海事工作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2018.1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2018.12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2、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用于海事执法监督艇的正常使用维护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年度  绩效  目标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完成海事安全巡航等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        产  出    指   标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2018年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确保全县水上交通安全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服务对象    满意度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…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…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…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需要说明的问题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对口业务股室审核意见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2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股室负责人签字：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绩效管理股室审核意见</w:t>
            </w:r>
          </w:p>
        </w:tc>
        <w:tc>
          <w:tcPr>
            <w:tcW w:w="82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股室负责人签字：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dxa"/>
          <w:trHeight w:val="859" w:hRule="atLeast"/>
          <w:jc w:val="center"/>
        </w:trPr>
        <w:tc>
          <w:tcPr>
            <w:tcW w:w="384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填报人：</w:t>
            </w:r>
          </w:p>
        </w:tc>
        <w:tc>
          <w:tcPr>
            <w:tcW w:w="559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联系电话：           填报时间：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altName w:val="MingLiU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altName w:val="Arial Narrow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95D6F"/>
    <w:rsid w:val="185438B7"/>
    <w:rsid w:val="63495D6F"/>
    <w:rsid w:val="66504D37"/>
    <w:rsid w:val="7D3466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2018-05-28T03:49:00Z</dcterms:created>
  <dc:creator>Administrator</dc:creator>
  <cp:lastModifiedBy>Administrator</cp:lastModifiedBy>
  <cp:lastPrinted>2018-05-28T06:44:01Z</cp:lastPrinted>
  <dcterms:modified xsi:type="dcterms:W3CDTF">2018-05-28T06:48:29Z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