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应急救援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用于开展水上交通应急救援工作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认真履行海事职责，确保全县水上交通安全。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开展水上交通应急救援工作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加强水上应急救援建设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提升水上交通应急救援能力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185438B7"/>
    <w:rsid w:val="63495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dcterms:modified xsi:type="dcterms:W3CDTF">2018-05-28T06:35:16Z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