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52AB" w:rsidRDefault="003752AB">
      <w:pPr>
        <w:spacing w:line="600" w:lineRule="exact"/>
        <w:ind w:left="480" w:hanging="480"/>
        <w:rPr>
          <w:rFonts w:ascii="仿宋" w:eastAsia="仿宋" w:hAnsi="仿宋"/>
          <w:sz w:val="32"/>
          <w:szCs w:val="32"/>
        </w:rPr>
      </w:pPr>
    </w:p>
    <w:p w:rsidR="003752AB" w:rsidRPr="00241960" w:rsidRDefault="00241960">
      <w:pPr>
        <w:spacing w:line="600" w:lineRule="exact"/>
        <w:ind w:left="540" w:hanging="540"/>
        <w:jc w:val="center"/>
        <w:rPr>
          <w:rFonts w:ascii="黑体" w:eastAsia="黑体" w:hAnsi="黑体"/>
          <w:sz w:val="36"/>
          <w:szCs w:val="36"/>
        </w:rPr>
      </w:pPr>
      <w:r w:rsidRPr="00241960">
        <w:rPr>
          <w:rFonts w:ascii="黑体" w:eastAsia="黑体" w:hAnsi="黑体" w:hint="eastAsia"/>
          <w:sz w:val="36"/>
          <w:szCs w:val="36"/>
        </w:rPr>
        <w:t>新邵县水利局</w:t>
      </w:r>
    </w:p>
    <w:p w:rsidR="003752AB" w:rsidRPr="00241960" w:rsidRDefault="00241960">
      <w:pPr>
        <w:spacing w:line="600" w:lineRule="exact"/>
        <w:ind w:left="540" w:hanging="540"/>
        <w:jc w:val="center"/>
        <w:rPr>
          <w:rFonts w:ascii="黑体" w:eastAsia="黑体" w:hAnsi="黑体"/>
          <w:sz w:val="36"/>
          <w:szCs w:val="36"/>
        </w:rPr>
      </w:pPr>
      <w:r w:rsidRPr="00241960">
        <w:rPr>
          <w:rFonts w:ascii="黑体" w:eastAsia="黑体" w:hAnsi="黑体"/>
          <w:sz w:val="36"/>
          <w:szCs w:val="36"/>
        </w:rPr>
        <w:t>201</w:t>
      </w:r>
      <w:r w:rsidRPr="00241960">
        <w:rPr>
          <w:rFonts w:ascii="黑体" w:eastAsia="黑体" w:hAnsi="黑体" w:hint="eastAsia"/>
          <w:sz w:val="36"/>
          <w:szCs w:val="36"/>
        </w:rPr>
        <w:t>7</w:t>
      </w:r>
      <w:r w:rsidRPr="00241960">
        <w:rPr>
          <w:rFonts w:ascii="黑体" w:eastAsia="黑体" w:hAnsi="黑体"/>
          <w:sz w:val="36"/>
          <w:szCs w:val="36"/>
        </w:rPr>
        <w:t>年度</w:t>
      </w:r>
      <w:r w:rsidRPr="00241960">
        <w:rPr>
          <w:rFonts w:ascii="黑体" w:eastAsia="黑体" w:hAnsi="黑体" w:hint="eastAsia"/>
          <w:sz w:val="36"/>
          <w:szCs w:val="36"/>
        </w:rPr>
        <w:t>部门整体支出绩效自评报告</w:t>
      </w:r>
    </w:p>
    <w:p w:rsidR="003752AB" w:rsidRDefault="003752AB" w:rsidP="00241960">
      <w:pPr>
        <w:spacing w:line="360" w:lineRule="auto"/>
        <w:ind w:left="482" w:firstLineChars="200" w:firstLine="643"/>
        <w:jc w:val="center"/>
        <w:rPr>
          <w:rFonts w:ascii="仿宋" w:eastAsia="仿宋" w:hAnsi="仿宋"/>
          <w:b/>
          <w:sz w:val="32"/>
          <w:szCs w:val="32"/>
        </w:rPr>
      </w:pPr>
    </w:p>
    <w:p w:rsidR="003752AB" w:rsidRDefault="00241960" w:rsidP="00241960">
      <w:pPr>
        <w:spacing w:line="360" w:lineRule="auto"/>
        <w:ind w:firstLineChars="200" w:firstLine="600"/>
        <w:rPr>
          <w:rFonts w:ascii="仿宋" w:eastAsia="仿宋" w:hAnsi="仿宋"/>
          <w:sz w:val="32"/>
          <w:szCs w:val="32"/>
        </w:rPr>
      </w:pPr>
      <w:r>
        <w:rPr>
          <w:rFonts w:ascii="仿宋_GB2312" w:eastAsia="仿宋_GB2312" w:hAnsi="仿宋_GB2312" w:cs="仿宋_GB2312" w:hint="eastAsia"/>
          <w:sz w:val="30"/>
          <w:szCs w:val="30"/>
        </w:rPr>
        <w:t>根据财政部《财政支出绩效评价管理暂行办法》（财预〔2011〕285号）、《湖南省人民政府关于全面推湘政发〔2012〕33号）、《新邵县财政局关于编制2017年项目预算绩效目标的通知》（新财预[2017]13号）,</w:t>
      </w:r>
      <w:r>
        <w:rPr>
          <w:rFonts w:ascii="仿宋" w:eastAsia="仿宋" w:hAnsi="仿宋" w:hint="eastAsia"/>
          <w:sz w:val="32"/>
          <w:szCs w:val="32"/>
        </w:rPr>
        <w:t>我局组织了2017年度部门预算支出绩效管理工作并进行了全面综合评价，现将有关情况报告如下:</w:t>
      </w:r>
    </w:p>
    <w:p w:rsidR="003752AB" w:rsidRDefault="00241960" w:rsidP="00241960">
      <w:pPr>
        <w:widowControl/>
        <w:spacing w:line="360" w:lineRule="auto"/>
        <w:ind w:firstLineChars="200" w:firstLine="643"/>
        <w:rPr>
          <w:rFonts w:ascii="仿宋" w:eastAsia="仿宋" w:hAnsi="仿宋"/>
          <w:b/>
          <w:sz w:val="32"/>
          <w:szCs w:val="32"/>
        </w:rPr>
      </w:pPr>
      <w:r>
        <w:rPr>
          <w:rFonts w:ascii="仿宋" w:eastAsia="仿宋" w:hAnsi="仿宋" w:hint="eastAsia"/>
          <w:b/>
          <w:sz w:val="32"/>
          <w:szCs w:val="32"/>
        </w:rPr>
        <w:t>－、部门概况</w:t>
      </w:r>
    </w:p>
    <w:p w:rsidR="003752AB" w:rsidRDefault="00241960">
      <w:pPr>
        <w:spacing w:line="360" w:lineRule="auto"/>
        <w:ind w:left="0" w:firstLineChars="200" w:firstLine="640"/>
        <w:rPr>
          <w:rFonts w:ascii="仿宋" w:eastAsia="仿宋" w:hAnsi="仿宋"/>
          <w:sz w:val="32"/>
          <w:szCs w:val="32"/>
        </w:rPr>
      </w:pPr>
      <w:r>
        <w:rPr>
          <w:rFonts w:ascii="仿宋" w:eastAsia="仿宋" w:hAnsi="仿宋" w:hint="eastAsia"/>
          <w:sz w:val="32"/>
          <w:szCs w:val="32"/>
        </w:rPr>
        <w:t>（一）机构组成</w:t>
      </w:r>
    </w:p>
    <w:p w:rsidR="003752AB" w:rsidRDefault="00241960">
      <w:pPr>
        <w:spacing w:line="360" w:lineRule="auto"/>
        <w:ind w:firstLineChars="200" w:firstLine="640"/>
        <w:rPr>
          <w:rFonts w:ascii="仿宋" w:eastAsia="仿宋" w:hAnsi="仿宋"/>
          <w:sz w:val="32"/>
          <w:szCs w:val="32"/>
        </w:rPr>
      </w:pPr>
      <w:r>
        <w:rPr>
          <w:rFonts w:ascii="仿宋" w:eastAsia="仿宋" w:hAnsi="仿宋" w:hint="eastAsia"/>
          <w:sz w:val="32"/>
          <w:szCs w:val="32"/>
        </w:rPr>
        <w:t>新邵县水利局成立于1952年，隶属于新邵县人民政府。 1981年2月新邵县革命委员会水利电力局改称新邵县水利电力局；1983年12月，改名为新邵县水利水电局。2002年更名为新邵县水利局。根据新政办发﹝2011﹞29号文件精神，我局现有内设机构6个：办公室、工股、财务股、水政水资源股、水利管理股、农电管理股。纪检（监察）机构按有关规定设置。下设二级机构4个：防汛抗旱指挥部、水利水电技术指导站、河道管理站、水政监察大队。</w:t>
      </w:r>
    </w:p>
    <w:p w:rsidR="003752AB" w:rsidRDefault="00241960">
      <w:pPr>
        <w:widowControl/>
        <w:spacing w:line="360" w:lineRule="auto"/>
        <w:ind w:firstLineChars="200" w:firstLine="640"/>
        <w:rPr>
          <w:rFonts w:ascii="仿宋" w:eastAsia="仿宋" w:hAnsi="仿宋"/>
          <w:sz w:val="32"/>
          <w:szCs w:val="32"/>
        </w:rPr>
      </w:pPr>
      <w:r>
        <w:rPr>
          <w:rFonts w:ascii="仿宋" w:eastAsia="仿宋" w:hAnsi="仿宋" w:hint="eastAsia"/>
          <w:sz w:val="32"/>
          <w:szCs w:val="32"/>
        </w:rPr>
        <w:t>（二）机构职能</w:t>
      </w:r>
    </w:p>
    <w:p w:rsidR="003752AB" w:rsidRDefault="00241960">
      <w:pPr>
        <w:widowControl/>
        <w:shd w:val="clear" w:color="auto" w:fill="FFFFFF"/>
        <w:spacing w:line="360" w:lineRule="auto"/>
        <w:ind w:firstLineChars="200" w:firstLine="640"/>
        <w:jc w:val="left"/>
        <w:rPr>
          <w:rFonts w:ascii="仿宋" w:eastAsia="仿宋" w:hAnsi="仿宋" w:cs="仿宋_GB2312"/>
          <w:color w:val="333333"/>
          <w:kern w:val="0"/>
          <w:sz w:val="32"/>
          <w:szCs w:val="32"/>
        </w:rPr>
      </w:pPr>
      <w:r>
        <w:rPr>
          <w:rFonts w:ascii="仿宋" w:eastAsia="仿宋" w:hAnsi="仿宋" w:hint="eastAsia"/>
          <w:sz w:val="32"/>
          <w:szCs w:val="32"/>
        </w:rPr>
        <w:lastRenderedPageBreak/>
        <w:t>（1）负责《中华人民共和国水法》、《中华人民共和国水土保持法》、《中华人民共和国河道管理条例》、《中华人民共和国防洪法》、《中华人民共和国水库大坝安全管理条例》、《中华人民共和国取水许可证制度实施办法》等法律法规的贯彻实施</w:t>
      </w:r>
      <w:r>
        <w:rPr>
          <w:rFonts w:ascii="仿宋" w:eastAsia="仿宋" w:hAnsi="仿宋" w:cs="仿宋_GB2312" w:hint="eastAsia"/>
          <w:color w:val="333333"/>
          <w:kern w:val="0"/>
          <w:sz w:val="32"/>
          <w:szCs w:val="32"/>
        </w:rPr>
        <w:t>和监督检查。</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2）研究拟定全县水利工作的方针政策、发展战略、中长期规划和年度计划，拟定有关政策并监督实施。统一管理水资源（含空中水、地表水、地下水），组织拟定全县和跨镇（乡）水长期供求计划、水量分配方案并监督实施；组织有关国民经济总体规划、城市规划及重大建设项目的水资源和防洪的论证工作；组织实施取水许可制度和水资源费征收制度；发布全县水资源信息；指导水利行业供水和乡镇供水工作；指导全县水文工作。</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（3）组织指导水利设施、水域及其岸线的管理与保护，组织指导全县河道、水库的综合治理、开发和管理，组织指导水库、水电站大坝等安全监管。</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4）负责全县防汛抗旱指挥部的日常工作，组织、协调、监督、指导全县防汛抗旱工作。对大中型水库、主要河流及重要水利工程实施防汛抗旱调度和应急水量调度，编制县防汛抗旱应急预案并组织实施。指导水利突发公共事件的应急管理工作。</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（5）负责防治水土流失工作，拟订水土保持规划，</w:t>
      </w:r>
      <w:r>
        <w:rPr>
          <w:rFonts w:ascii="仿宋" w:eastAsia="仿宋" w:hAnsi="仿宋" w:cs="仿宋_GB2312" w:hint="eastAsia"/>
          <w:color w:val="333333"/>
          <w:kern w:val="0"/>
          <w:sz w:val="32"/>
          <w:szCs w:val="32"/>
        </w:rPr>
        <w:lastRenderedPageBreak/>
        <w:t xml:space="preserve">组织水土流失的监测和综合防治，组织指导江河、水库的开发。 </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（6）组织协调全县农田水利基本建设和乡镇供水工作，指导农村饮水安全、节水灌溉等工程建设与管理工作。</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（7）指导全县小水电工作，负责组织建设和管理水利行业的电站工程，负责全县农田水电电气化发展规划，并组织实施。 </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（8）研究提出水利价格体系、水行政收费体系和优质高效的水利服务体系。 </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（9）负责全县水利、水电建设和管理工作，组织制订和负责审查水利基本建设及小水电项目建议书和可行性报告，组织水利科学研究和技术推广。 </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（10）负责管理全县水利经济工作，建立完善水利投资体系和水利水电固定资产经营管理体系。 </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（11）负责水利行业的科技教育和对外合作工作，加强全县水利队伍建设。 </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（12）负责重大涉水违法事件的查处，协调、仲裁跨乡（镇）水事纠纷，指导水政监察和水行政执法。依法负责水利行业安全生产工作。 </w:t>
      </w:r>
      <w:r>
        <w:rPr>
          <w:rFonts w:ascii="仿宋" w:eastAsia="仿宋" w:hAnsi="仿宋" w:cs="仿宋_GB2312" w:hint="eastAsia"/>
          <w:color w:val="333333"/>
          <w:kern w:val="0"/>
          <w:sz w:val="32"/>
          <w:szCs w:val="32"/>
        </w:rPr>
        <w:br/>
      </w:r>
      <w:r>
        <w:rPr>
          <w:rFonts w:ascii="宋体" w:eastAsia="仿宋" w:hAnsi="宋体" w:cs="仿宋_GB2312" w:hint="eastAsia"/>
          <w:color w:val="333333"/>
          <w:kern w:val="0"/>
          <w:sz w:val="32"/>
          <w:szCs w:val="32"/>
        </w:rPr>
        <w:t>  </w:t>
      </w:r>
      <w:r>
        <w:rPr>
          <w:rFonts w:ascii="仿宋" w:eastAsia="仿宋" w:hAnsi="仿宋" w:cs="仿宋_GB2312" w:hint="eastAsia"/>
          <w:color w:val="333333"/>
          <w:kern w:val="0"/>
          <w:sz w:val="32"/>
          <w:szCs w:val="32"/>
        </w:rPr>
        <w:t xml:space="preserve"> （13）承办县委、县人民政府交办的其他事项。</w:t>
      </w:r>
    </w:p>
    <w:p w:rsidR="003752AB" w:rsidRDefault="00241960">
      <w:pPr>
        <w:spacing w:line="360" w:lineRule="auto"/>
        <w:ind w:left="0" w:firstLineChars="200" w:firstLine="640"/>
        <w:rPr>
          <w:rFonts w:ascii="仿宋" w:eastAsia="仿宋" w:hAnsi="仿宋"/>
          <w:sz w:val="32"/>
          <w:szCs w:val="32"/>
        </w:rPr>
      </w:pPr>
      <w:r>
        <w:rPr>
          <w:rFonts w:ascii="仿宋" w:eastAsia="仿宋" w:hAnsi="仿宋"/>
          <w:sz w:val="32"/>
          <w:szCs w:val="32"/>
        </w:rPr>
        <w:t>(</w:t>
      </w:r>
      <w:r>
        <w:rPr>
          <w:rFonts w:ascii="仿宋" w:eastAsia="仿宋" w:hAnsi="仿宋" w:hint="eastAsia"/>
          <w:sz w:val="32"/>
          <w:szCs w:val="32"/>
        </w:rPr>
        <w:t>三)人员概况</w:t>
      </w:r>
    </w:p>
    <w:p w:rsidR="003752AB" w:rsidRDefault="00241960">
      <w:pPr>
        <w:widowControl/>
        <w:spacing w:line="360" w:lineRule="auto"/>
        <w:ind w:firstLineChars="200" w:firstLine="640"/>
        <w:rPr>
          <w:rFonts w:ascii="仿宋" w:eastAsia="仿宋" w:hAnsi="仿宋"/>
          <w:color w:val="222222"/>
          <w:kern w:val="0"/>
          <w:sz w:val="32"/>
          <w:szCs w:val="32"/>
        </w:rPr>
      </w:pPr>
      <w:r>
        <w:rPr>
          <w:rFonts w:ascii="仿宋" w:eastAsia="仿宋" w:hAnsi="仿宋" w:cs="仿宋_GB2312" w:hint="eastAsia"/>
          <w:color w:val="333333"/>
          <w:kern w:val="0"/>
          <w:sz w:val="32"/>
          <w:szCs w:val="32"/>
        </w:rPr>
        <w:lastRenderedPageBreak/>
        <w:t>我局机关编制人数为55人，其中机关行政编制12人，事业编制23人,工勤23人；年初预算实有在职人员55人，其中参公人员43人，事业人员15人；退休人员28人。年末，全局实有在职人员55人，借用人员10人，临时工2人，退休人员28人。</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二、部门整体支出规模、使用方向和内容</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一</w:t>
      </w:r>
      <w:r>
        <w:rPr>
          <w:rFonts w:ascii="仿宋" w:eastAsia="仿宋" w:hAnsi="仿宋" w:hint="eastAsia"/>
          <w:sz w:val="32"/>
          <w:szCs w:val="32"/>
        </w:rPr>
        <w:t>）年度预算收支情况</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1.年初预算收支</w:t>
      </w:r>
    </w:p>
    <w:tbl>
      <w:tblPr>
        <w:tblpPr w:leftFromText="180" w:rightFromText="180" w:vertAnchor="text" w:horzAnchor="page" w:tblpXSpec="center" w:tblpY="442"/>
        <w:tblOverlap w:val="never"/>
        <w:tblW w:w="8680" w:type="dxa"/>
        <w:jc w:val="center"/>
        <w:tblLayout w:type="fixed"/>
        <w:tblCellMar>
          <w:left w:w="0" w:type="dxa"/>
          <w:right w:w="0" w:type="dxa"/>
        </w:tblCellMar>
        <w:tblLook w:val="04A0"/>
      </w:tblPr>
      <w:tblGrid>
        <w:gridCol w:w="2135"/>
        <w:gridCol w:w="1736"/>
        <w:gridCol w:w="1624"/>
        <w:gridCol w:w="1344"/>
        <w:gridCol w:w="1841"/>
      </w:tblGrid>
      <w:tr w:rsidR="003752AB">
        <w:trPr>
          <w:trHeight w:val="337"/>
          <w:jc w:val="center"/>
        </w:trPr>
        <w:tc>
          <w:tcPr>
            <w:tcW w:w="2135" w:type="dxa"/>
            <w:vMerge w:val="restart"/>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6" w:hanging="316"/>
              <w:jc w:val="center"/>
              <w:textAlignment w:val="center"/>
              <w:rPr>
                <w:rFonts w:ascii="仿宋" w:eastAsia="仿宋" w:hAnsi="仿宋" w:cs="微软雅黑"/>
                <w:color w:val="010101"/>
                <w:szCs w:val="21"/>
              </w:rPr>
            </w:pPr>
            <w:r>
              <w:rPr>
                <w:rFonts w:ascii="仿宋" w:eastAsia="仿宋" w:hAnsi="仿宋" w:cs="宋体" w:hint="eastAsia"/>
                <w:b/>
                <w:color w:val="000000"/>
                <w:kern w:val="0"/>
                <w:szCs w:val="21"/>
              </w:rPr>
              <w:t>预算项目</w:t>
            </w:r>
          </w:p>
        </w:tc>
        <w:tc>
          <w:tcPr>
            <w:tcW w:w="3360" w:type="dxa"/>
            <w:gridSpan w:val="2"/>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6" w:hanging="316"/>
              <w:jc w:val="center"/>
              <w:textAlignment w:val="center"/>
              <w:rPr>
                <w:rFonts w:ascii="仿宋" w:eastAsia="仿宋" w:hAnsi="仿宋" w:cs="微软雅黑"/>
                <w:color w:val="010101"/>
                <w:szCs w:val="21"/>
              </w:rPr>
            </w:pPr>
            <w:r>
              <w:rPr>
                <w:rFonts w:ascii="仿宋" w:eastAsia="仿宋" w:hAnsi="仿宋" w:cs="宋体" w:hint="eastAsia"/>
                <w:b/>
                <w:color w:val="000000"/>
                <w:kern w:val="0"/>
                <w:szCs w:val="21"/>
              </w:rPr>
              <w:t>预算金额</w:t>
            </w:r>
          </w:p>
        </w:tc>
        <w:tc>
          <w:tcPr>
            <w:tcW w:w="3185" w:type="dxa"/>
            <w:gridSpan w:val="2"/>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6" w:hanging="316"/>
              <w:jc w:val="center"/>
              <w:textAlignment w:val="center"/>
              <w:rPr>
                <w:rFonts w:ascii="仿宋" w:eastAsia="仿宋" w:hAnsi="仿宋" w:cs="微软雅黑"/>
                <w:color w:val="010101"/>
                <w:szCs w:val="21"/>
              </w:rPr>
            </w:pPr>
            <w:r>
              <w:rPr>
                <w:rFonts w:ascii="仿宋" w:eastAsia="仿宋" w:hAnsi="仿宋" w:cs="宋体" w:hint="eastAsia"/>
                <w:b/>
                <w:color w:val="000000"/>
                <w:kern w:val="0"/>
                <w:szCs w:val="21"/>
              </w:rPr>
              <w:t>较上年增减变化</w:t>
            </w:r>
          </w:p>
        </w:tc>
      </w:tr>
      <w:tr w:rsidR="003752AB">
        <w:trPr>
          <w:trHeight w:val="397"/>
          <w:jc w:val="center"/>
        </w:trPr>
        <w:tc>
          <w:tcPr>
            <w:tcW w:w="2135" w:type="dxa"/>
            <w:vMerge/>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3752AB">
            <w:pPr>
              <w:snapToGrid w:val="0"/>
              <w:spacing w:line="600" w:lineRule="exact"/>
              <w:ind w:left="315" w:hanging="315"/>
              <w:rPr>
                <w:rFonts w:ascii="仿宋" w:eastAsia="仿宋" w:hAnsi="仿宋" w:cs="Arial"/>
                <w:color w:val="333333"/>
                <w:szCs w:val="21"/>
              </w:rPr>
            </w:pPr>
          </w:p>
        </w:tc>
        <w:tc>
          <w:tcPr>
            <w:tcW w:w="1736"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6" w:hanging="316"/>
              <w:jc w:val="center"/>
              <w:textAlignment w:val="center"/>
              <w:rPr>
                <w:rFonts w:ascii="仿宋" w:eastAsia="仿宋" w:hAnsi="仿宋" w:cs="微软雅黑"/>
                <w:color w:val="010101"/>
                <w:szCs w:val="21"/>
              </w:rPr>
            </w:pPr>
            <w:r>
              <w:rPr>
                <w:rFonts w:ascii="仿宋" w:eastAsia="仿宋" w:hAnsi="仿宋" w:cs="微软雅黑" w:hint="eastAsia"/>
                <w:b/>
                <w:color w:val="000000"/>
                <w:kern w:val="0"/>
                <w:szCs w:val="21"/>
              </w:rPr>
              <w:t>2017</w:t>
            </w:r>
            <w:r>
              <w:rPr>
                <w:rFonts w:ascii="仿宋" w:eastAsia="仿宋" w:hAnsi="仿宋" w:cs="宋体" w:hint="eastAsia"/>
                <w:b/>
                <w:color w:val="000000"/>
                <w:kern w:val="0"/>
                <w:szCs w:val="21"/>
              </w:rPr>
              <w:t>年</w:t>
            </w:r>
          </w:p>
        </w:tc>
        <w:tc>
          <w:tcPr>
            <w:tcW w:w="1624"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6" w:hanging="316"/>
              <w:jc w:val="center"/>
              <w:textAlignment w:val="center"/>
              <w:rPr>
                <w:rFonts w:ascii="仿宋" w:eastAsia="仿宋" w:hAnsi="仿宋" w:cs="微软雅黑"/>
                <w:color w:val="010101"/>
                <w:szCs w:val="21"/>
              </w:rPr>
            </w:pPr>
            <w:r>
              <w:rPr>
                <w:rFonts w:ascii="仿宋" w:eastAsia="仿宋" w:hAnsi="仿宋" w:cs="微软雅黑" w:hint="eastAsia"/>
                <w:b/>
                <w:color w:val="000000"/>
                <w:kern w:val="0"/>
                <w:szCs w:val="21"/>
              </w:rPr>
              <w:t>2016</w:t>
            </w:r>
            <w:r>
              <w:rPr>
                <w:rFonts w:ascii="仿宋" w:eastAsia="仿宋" w:hAnsi="仿宋" w:cs="宋体" w:hint="eastAsia"/>
                <w:b/>
                <w:color w:val="000000"/>
                <w:kern w:val="0"/>
                <w:szCs w:val="21"/>
              </w:rPr>
              <w:t>年</w:t>
            </w:r>
          </w:p>
        </w:tc>
        <w:tc>
          <w:tcPr>
            <w:tcW w:w="1344"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6" w:hanging="316"/>
              <w:jc w:val="center"/>
              <w:textAlignment w:val="center"/>
              <w:rPr>
                <w:rFonts w:ascii="仿宋" w:eastAsia="仿宋" w:hAnsi="仿宋" w:cs="微软雅黑"/>
                <w:color w:val="010101"/>
                <w:szCs w:val="21"/>
              </w:rPr>
            </w:pPr>
            <w:r>
              <w:rPr>
                <w:rFonts w:ascii="仿宋" w:eastAsia="仿宋" w:hAnsi="仿宋" w:cs="宋体" w:hint="eastAsia"/>
                <w:b/>
                <w:color w:val="000000"/>
                <w:kern w:val="0"/>
                <w:szCs w:val="21"/>
              </w:rPr>
              <w:t>金额</w:t>
            </w:r>
          </w:p>
        </w:tc>
        <w:tc>
          <w:tcPr>
            <w:tcW w:w="1841"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6" w:hanging="316"/>
              <w:jc w:val="center"/>
              <w:textAlignment w:val="center"/>
              <w:rPr>
                <w:rFonts w:ascii="仿宋" w:eastAsia="仿宋" w:hAnsi="仿宋" w:cs="微软雅黑"/>
                <w:color w:val="010101"/>
                <w:szCs w:val="21"/>
              </w:rPr>
            </w:pPr>
            <w:r>
              <w:rPr>
                <w:rFonts w:ascii="仿宋" w:eastAsia="仿宋" w:hAnsi="仿宋" w:cs="宋体" w:hint="eastAsia"/>
                <w:b/>
                <w:color w:val="000000"/>
                <w:kern w:val="0"/>
                <w:szCs w:val="21"/>
              </w:rPr>
              <w:t>比例</w:t>
            </w:r>
          </w:p>
        </w:tc>
      </w:tr>
      <w:tr w:rsidR="003752AB">
        <w:trPr>
          <w:trHeight w:val="534"/>
          <w:jc w:val="center"/>
        </w:trPr>
        <w:tc>
          <w:tcPr>
            <w:tcW w:w="2135"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6" w:hanging="316"/>
              <w:jc w:val="left"/>
              <w:rPr>
                <w:rFonts w:ascii="仿宋" w:eastAsia="仿宋" w:hAnsi="仿宋" w:cs="微软雅黑"/>
                <w:color w:val="010101"/>
                <w:szCs w:val="21"/>
              </w:rPr>
            </w:pPr>
            <w:r>
              <w:rPr>
                <w:rFonts w:ascii="仿宋" w:eastAsia="仿宋" w:hAnsi="仿宋" w:cs="宋体" w:hint="eastAsia"/>
                <w:b/>
                <w:color w:val="010101"/>
                <w:kern w:val="0"/>
                <w:szCs w:val="21"/>
              </w:rPr>
              <w:t>收入预算</w:t>
            </w:r>
          </w:p>
        </w:tc>
        <w:tc>
          <w:tcPr>
            <w:tcW w:w="1736"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宋体" w:hAnsi="宋体" w:cs="宋体" w:hint="eastAsia"/>
                <w:color w:val="000000"/>
                <w:kern w:val="0"/>
                <w:szCs w:val="21"/>
              </w:rPr>
              <w:t>1448.66</w:t>
            </w:r>
          </w:p>
        </w:tc>
        <w:tc>
          <w:tcPr>
            <w:tcW w:w="162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仿宋" w:eastAsia="仿宋" w:hAnsi="仿宋" w:cs="微软雅黑" w:hint="eastAsia"/>
                <w:color w:val="010101"/>
                <w:szCs w:val="21"/>
              </w:rPr>
              <w:t>1419.95</w:t>
            </w:r>
          </w:p>
        </w:tc>
        <w:tc>
          <w:tcPr>
            <w:tcW w:w="134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宋体" w:hAnsi="宋体" w:cs="宋体" w:hint="eastAsia"/>
                <w:color w:val="000000"/>
                <w:kern w:val="0"/>
                <w:szCs w:val="21"/>
              </w:rPr>
              <w:t>28.71</w:t>
            </w:r>
          </w:p>
        </w:tc>
        <w:tc>
          <w:tcPr>
            <w:tcW w:w="1841"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宋体" w:hAnsi="宋体" w:cs="宋体" w:hint="eastAsia"/>
                <w:color w:val="000000"/>
                <w:kern w:val="0"/>
                <w:szCs w:val="21"/>
              </w:rPr>
              <w:t>2.02%</w:t>
            </w:r>
          </w:p>
        </w:tc>
      </w:tr>
      <w:tr w:rsidR="003752AB">
        <w:trPr>
          <w:trHeight w:val="534"/>
          <w:jc w:val="center"/>
        </w:trPr>
        <w:tc>
          <w:tcPr>
            <w:tcW w:w="2135"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left"/>
              <w:rPr>
                <w:rFonts w:ascii="仿宋" w:eastAsia="仿宋" w:hAnsi="仿宋" w:cs="微软雅黑"/>
                <w:color w:val="010101"/>
                <w:szCs w:val="21"/>
              </w:rPr>
            </w:pPr>
            <w:r>
              <w:rPr>
                <w:rFonts w:ascii="仿宋" w:eastAsia="仿宋" w:hAnsi="仿宋" w:cs="宋体" w:hint="eastAsia"/>
                <w:color w:val="010101"/>
                <w:kern w:val="0"/>
                <w:szCs w:val="21"/>
              </w:rPr>
              <w:t>其中：财政经费拨款</w:t>
            </w:r>
          </w:p>
        </w:tc>
        <w:tc>
          <w:tcPr>
            <w:tcW w:w="1736"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宋体" w:hAnsi="宋体" w:cs="宋体" w:hint="eastAsia"/>
                <w:color w:val="000000"/>
                <w:kern w:val="0"/>
                <w:szCs w:val="21"/>
              </w:rPr>
              <w:t>1448.66</w:t>
            </w:r>
          </w:p>
        </w:tc>
        <w:tc>
          <w:tcPr>
            <w:tcW w:w="162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仿宋" w:eastAsia="仿宋" w:hAnsi="仿宋" w:cs="微软雅黑" w:hint="eastAsia"/>
                <w:color w:val="010101"/>
                <w:szCs w:val="21"/>
              </w:rPr>
              <w:t>1419.95</w:t>
            </w:r>
          </w:p>
        </w:tc>
        <w:tc>
          <w:tcPr>
            <w:tcW w:w="134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宋体" w:hAnsi="宋体" w:cs="宋体"/>
                <w:color w:val="000000"/>
                <w:kern w:val="0"/>
                <w:szCs w:val="21"/>
              </w:rPr>
            </w:pPr>
            <w:r>
              <w:rPr>
                <w:rFonts w:ascii="宋体" w:hAnsi="宋体" w:cs="宋体" w:hint="eastAsia"/>
                <w:color w:val="000000"/>
                <w:kern w:val="0"/>
                <w:szCs w:val="21"/>
              </w:rPr>
              <w:t>28.71</w:t>
            </w:r>
          </w:p>
        </w:tc>
        <w:tc>
          <w:tcPr>
            <w:tcW w:w="1841"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宋体" w:hAnsi="宋体" w:cs="宋体"/>
                <w:color w:val="000000"/>
                <w:kern w:val="0"/>
                <w:szCs w:val="21"/>
              </w:rPr>
            </w:pPr>
            <w:r>
              <w:rPr>
                <w:rFonts w:ascii="宋体" w:hAnsi="宋体" w:cs="宋体" w:hint="eastAsia"/>
                <w:color w:val="000000"/>
                <w:kern w:val="0"/>
                <w:szCs w:val="21"/>
              </w:rPr>
              <w:t>2.02%</w:t>
            </w:r>
          </w:p>
        </w:tc>
      </w:tr>
      <w:tr w:rsidR="003752AB">
        <w:trPr>
          <w:trHeight w:val="534"/>
          <w:jc w:val="center"/>
        </w:trPr>
        <w:tc>
          <w:tcPr>
            <w:tcW w:w="2135"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6" w:hanging="316"/>
              <w:jc w:val="left"/>
              <w:rPr>
                <w:rFonts w:ascii="仿宋" w:eastAsia="仿宋" w:hAnsi="仿宋" w:cs="微软雅黑"/>
                <w:color w:val="010101"/>
                <w:szCs w:val="21"/>
              </w:rPr>
            </w:pPr>
            <w:r>
              <w:rPr>
                <w:rFonts w:ascii="仿宋" w:eastAsia="仿宋" w:hAnsi="仿宋" w:cs="宋体" w:hint="eastAsia"/>
                <w:b/>
                <w:color w:val="010101"/>
                <w:kern w:val="0"/>
                <w:szCs w:val="21"/>
              </w:rPr>
              <w:t>支出预算</w:t>
            </w:r>
          </w:p>
        </w:tc>
        <w:tc>
          <w:tcPr>
            <w:tcW w:w="1736"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宋体" w:hAnsi="宋体" w:cs="宋体" w:hint="eastAsia"/>
                <w:color w:val="000000"/>
                <w:kern w:val="0"/>
                <w:szCs w:val="21"/>
              </w:rPr>
              <w:t>1448.66</w:t>
            </w:r>
          </w:p>
        </w:tc>
        <w:tc>
          <w:tcPr>
            <w:tcW w:w="162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仿宋" w:eastAsia="仿宋" w:hAnsi="仿宋" w:cs="微软雅黑" w:hint="eastAsia"/>
                <w:color w:val="010101"/>
                <w:szCs w:val="21"/>
              </w:rPr>
              <w:t>1419.95</w:t>
            </w:r>
          </w:p>
        </w:tc>
        <w:tc>
          <w:tcPr>
            <w:tcW w:w="134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宋体" w:hAnsi="宋体" w:cs="宋体" w:hint="eastAsia"/>
                <w:color w:val="000000"/>
                <w:kern w:val="0"/>
                <w:szCs w:val="21"/>
              </w:rPr>
              <w:t>28.71</w:t>
            </w:r>
          </w:p>
        </w:tc>
        <w:tc>
          <w:tcPr>
            <w:tcW w:w="1841"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宋体" w:hAnsi="宋体" w:cs="宋体" w:hint="eastAsia"/>
                <w:color w:val="000000"/>
                <w:kern w:val="0"/>
                <w:szCs w:val="21"/>
              </w:rPr>
              <w:t>2.02%</w:t>
            </w:r>
          </w:p>
        </w:tc>
      </w:tr>
      <w:tr w:rsidR="003752AB">
        <w:trPr>
          <w:trHeight w:val="534"/>
          <w:jc w:val="center"/>
        </w:trPr>
        <w:tc>
          <w:tcPr>
            <w:tcW w:w="2135"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left"/>
              <w:rPr>
                <w:rFonts w:ascii="仿宋" w:eastAsia="仿宋" w:hAnsi="仿宋" w:cs="微软雅黑"/>
                <w:color w:val="010101"/>
                <w:szCs w:val="21"/>
              </w:rPr>
            </w:pPr>
            <w:r>
              <w:rPr>
                <w:rFonts w:ascii="仿宋" w:eastAsia="仿宋" w:hAnsi="仿宋" w:cs="宋体" w:hint="eastAsia"/>
                <w:color w:val="010101"/>
                <w:kern w:val="0"/>
                <w:szCs w:val="21"/>
              </w:rPr>
              <w:t>其中：基本支出</w:t>
            </w:r>
          </w:p>
        </w:tc>
        <w:tc>
          <w:tcPr>
            <w:tcW w:w="1736"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仿宋" w:eastAsia="仿宋" w:hAnsi="仿宋" w:cs="仿宋" w:hint="eastAsia"/>
                <w:color w:val="000000"/>
                <w:kern w:val="0"/>
                <w:szCs w:val="21"/>
              </w:rPr>
              <w:t>919.36</w:t>
            </w:r>
          </w:p>
        </w:tc>
        <w:tc>
          <w:tcPr>
            <w:tcW w:w="162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仿宋" w:eastAsia="仿宋" w:hAnsi="仿宋" w:cs="微软雅黑" w:hint="eastAsia"/>
                <w:color w:val="010101"/>
                <w:szCs w:val="21"/>
              </w:rPr>
              <w:t>890.65</w:t>
            </w:r>
          </w:p>
        </w:tc>
        <w:tc>
          <w:tcPr>
            <w:tcW w:w="1344"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宋体" w:hAnsi="宋体" w:cs="宋体"/>
                <w:color w:val="000000"/>
                <w:kern w:val="0"/>
                <w:szCs w:val="21"/>
              </w:rPr>
            </w:pPr>
            <w:r>
              <w:rPr>
                <w:rFonts w:ascii="宋体" w:hAnsi="宋体" w:cs="宋体" w:hint="eastAsia"/>
                <w:color w:val="000000"/>
                <w:kern w:val="0"/>
                <w:szCs w:val="21"/>
              </w:rPr>
              <w:t>28.71</w:t>
            </w:r>
          </w:p>
        </w:tc>
        <w:tc>
          <w:tcPr>
            <w:tcW w:w="1841" w:type="dxa"/>
            <w:tcBorders>
              <w:top w:val="nil"/>
              <w:left w:val="nil"/>
              <w:bottom w:val="single" w:sz="8"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宋体" w:hAnsi="宋体" w:cs="宋体"/>
                <w:color w:val="000000"/>
                <w:kern w:val="0"/>
                <w:szCs w:val="21"/>
              </w:rPr>
            </w:pPr>
            <w:r>
              <w:rPr>
                <w:rFonts w:ascii="宋体" w:hAnsi="宋体" w:cs="宋体" w:hint="eastAsia"/>
                <w:color w:val="000000"/>
                <w:kern w:val="0"/>
                <w:szCs w:val="21"/>
              </w:rPr>
              <w:t>3.22%</w:t>
            </w:r>
          </w:p>
        </w:tc>
      </w:tr>
      <w:tr w:rsidR="003752AB">
        <w:trPr>
          <w:trHeight w:val="512"/>
          <w:jc w:val="center"/>
        </w:trPr>
        <w:tc>
          <w:tcPr>
            <w:tcW w:w="2135" w:type="dxa"/>
            <w:tcBorders>
              <w:top w:val="nil"/>
              <w:left w:val="single" w:sz="8" w:space="0" w:color="auto"/>
              <w:bottom w:val="single" w:sz="4"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left"/>
              <w:rPr>
                <w:rFonts w:ascii="仿宋" w:eastAsia="仿宋" w:hAnsi="仿宋" w:cs="微软雅黑"/>
                <w:color w:val="010101"/>
                <w:szCs w:val="21"/>
              </w:rPr>
            </w:pPr>
            <w:r>
              <w:rPr>
                <w:rFonts w:ascii="仿宋" w:eastAsia="仿宋" w:hAnsi="仿宋" w:cs="宋体" w:hint="eastAsia"/>
                <w:color w:val="010101"/>
                <w:kern w:val="0"/>
                <w:szCs w:val="21"/>
              </w:rPr>
              <w:t>其中：项目支出</w:t>
            </w:r>
          </w:p>
        </w:tc>
        <w:tc>
          <w:tcPr>
            <w:tcW w:w="1736" w:type="dxa"/>
            <w:tcBorders>
              <w:top w:val="nil"/>
              <w:left w:val="nil"/>
              <w:bottom w:val="single" w:sz="4"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仿宋" w:eastAsia="仿宋" w:hAnsi="仿宋" w:cs="微软雅黑" w:hint="eastAsia"/>
                <w:color w:val="010101"/>
                <w:szCs w:val="21"/>
              </w:rPr>
              <w:t>529.3</w:t>
            </w:r>
          </w:p>
        </w:tc>
        <w:tc>
          <w:tcPr>
            <w:tcW w:w="1624" w:type="dxa"/>
            <w:tcBorders>
              <w:top w:val="nil"/>
              <w:left w:val="nil"/>
              <w:bottom w:val="single" w:sz="4"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仿宋" w:eastAsia="仿宋" w:hAnsi="仿宋" w:cs="微软雅黑"/>
                <w:color w:val="010101"/>
                <w:szCs w:val="21"/>
              </w:rPr>
            </w:pPr>
            <w:r>
              <w:rPr>
                <w:rFonts w:ascii="仿宋" w:eastAsia="仿宋" w:hAnsi="仿宋" w:cs="微软雅黑" w:hint="eastAsia"/>
                <w:color w:val="010101"/>
                <w:szCs w:val="21"/>
              </w:rPr>
              <w:t>529.3</w:t>
            </w:r>
          </w:p>
        </w:tc>
        <w:tc>
          <w:tcPr>
            <w:tcW w:w="1344" w:type="dxa"/>
            <w:tcBorders>
              <w:top w:val="nil"/>
              <w:left w:val="nil"/>
              <w:bottom w:val="single" w:sz="4"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宋体" w:hAnsi="宋体" w:cs="宋体"/>
                <w:color w:val="000000"/>
                <w:kern w:val="0"/>
                <w:szCs w:val="21"/>
              </w:rPr>
            </w:pPr>
            <w:r>
              <w:rPr>
                <w:rFonts w:ascii="宋体" w:hAnsi="宋体" w:cs="宋体" w:hint="eastAsia"/>
                <w:color w:val="000000"/>
                <w:kern w:val="0"/>
                <w:szCs w:val="21"/>
              </w:rPr>
              <w:t>0</w:t>
            </w:r>
          </w:p>
        </w:tc>
        <w:tc>
          <w:tcPr>
            <w:tcW w:w="1841" w:type="dxa"/>
            <w:tcBorders>
              <w:top w:val="nil"/>
              <w:left w:val="nil"/>
              <w:bottom w:val="single" w:sz="4" w:space="0" w:color="auto"/>
              <w:right w:val="single" w:sz="8" w:space="0" w:color="auto"/>
            </w:tcBorders>
            <w:tcMar>
              <w:left w:w="108" w:type="dxa"/>
              <w:right w:w="108" w:type="dxa"/>
            </w:tcMar>
          </w:tcPr>
          <w:p w:rsidR="003752AB" w:rsidRDefault="00241960">
            <w:pPr>
              <w:widowControl/>
              <w:snapToGrid w:val="0"/>
              <w:spacing w:line="600" w:lineRule="exact"/>
              <w:ind w:left="315" w:right="126" w:hanging="315"/>
              <w:jc w:val="center"/>
              <w:rPr>
                <w:rFonts w:ascii="宋体" w:hAnsi="宋体" w:cs="宋体"/>
                <w:color w:val="000000"/>
                <w:kern w:val="0"/>
                <w:szCs w:val="21"/>
              </w:rPr>
            </w:pPr>
            <w:r>
              <w:rPr>
                <w:rFonts w:ascii="宋体" w:hAnsi="宋体" w:cs="宋体" w:hint="eastAsia"/>
                <w:color w:val="000000"/>
                <w:kern w:val="0"/>
                <w:szCs w:val="21"/>
              </w:rPr>
              <w:t>0</w:t>
            </w:r>
          </w:p>
        </w:tc>
      </w:tr>
    </w:tbl>
    <w:p w:rsidR="003752AB" w:rsidRDefault="00241960">
      <w:pPr>
        <w:adjustRightInd w:val="0"/>
        <w:snapToGrid w:val="0"/>
        <w:spacing w:line="600" w:lineRule="exact"/>
        <w:ind w:left="0"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根据年初预算批复，收入预算金额为1448.66万元，其中财政经费拨款1448.66万元。支出预算金额1448.66万元，其中基本支出919.36万元，项目支出529.3万元。 与上年比较，本年预算总额增加2.02%。</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2.财政预算整体支出使用范围、方向和内容</w:t>
      </w:r>
    </w:p>
    <w:tbl>
      <w:tblPr>
        <w:tblW w:w="8317" w:type="dxa"/>
        <w:jc w:val="center"/>
        <w:tblLayout w:type="fixed"/>
        <w:tblCellMar>
          <w:left w:w="0" w:type="dxa"/>
          <w:right w:w="0" w:type="dxa"/>
        </w:tblCellMar>
        <w:tblLook w:val="04A0"/>
      </w:tblPr>
      <w:tblGrid>
        <w:gridCol w:w="2859"/>
        <w:gridCol w:w="1748"/>
        <w:gridCol w:w="1331"/>
        <w:gridCol w:w="2379"/>
      </w:tblGrid>
      <w:tr w:rsidR="003752AB">
        <w:trPr>
          <w:trHeight w:val="276"/>
          <w:jc w:val="center"/>
        </w:trPr>
        <w:tc>
          <w:tcPr>
            <w:tcW w:w="2859"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支出项目</w:t>
            </w:r>
          </w:p>
        </w:tc>
        <w:tc>
          <w:tcPr>
            <w:tcW w:w="1748"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基本支出</w:t>
            </w:r>
          </w:p>
        </w:tc>
        <w:tc>
          <w:tcPr>
            <w:tcW w:w="1331"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项目支出</w:t>
            </w:r>
          </w:p>
        </w:tc>
        <w:tc>
          <w:tcPr>
            <w:tcW w:w="2379"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合计</w:t>
            </w:r>
          </w:p>
        </w:tc>
      </w:tr>
      <w:tr w:rsidR="003752AB">
        <w:trPr>
          <w:trHeight w:val="437"/>
          <w:jc w:val="center"/>
        </w:trPr>
        <w:tc>
          <w:tcPr>
            <w:tcW w:w="2859"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lastRenderedPageBreak/>
              <w:t>工资福利支出</w:t>
            </w:r>
          </w:p>
        </w:tc>
        <w:tc>
          <w:tcPr>
            <w:tcW w:w="174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10101"/>
                <w:kern w:val="0"/>
                <w:szCs w:val="21"/>
              </w:rPr>
              <w:t>587.35</w:t>
            </w:r>
          </w:p>
        </w:tc>
        <w:tc>
          <w:tcPr>
            <w:tcW w:w="1331"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19.91</w:t>
            </w:r>
          </w:p>
        </w:tc>
        <w:tc>
          <w:tcPr>
            <w:tcW w:w="2379"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607.26</w:t>
            </w:r>
          </w:p>
        </w:tc>
      </w:tr>
      <w:tr w:rsidR="003752AB">
        <w:trPr>
          <w:trHeight w:val="437"/>
          <w:jc w:val="center"/>
        </w:trPr>
        <w:tc>
          <w:tcPr>
            <w:tcW w:w="2859"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商品和服务支出</w:t>
            </w:r>
          </w:p>
        </w:tc>
        <w:tc>
          <w:tcPr>
            <w:tcW w:w="174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10101"/>
                <w:kern w:val="0"/>
                <w:szCs w:val="21"/>
              </w:rPr>
              <w:t>226.98</w:t>
            </w:r>
          </w:p>
        </w:tc>
        <w:tc>
          <w:tcPr>
            <w:tcW w:w="1331"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48.82</w:t>
            </w:r>
          </w:p>
        </w:tc>
        <w:tc>
          <w:tcPr>
            <w:tcW w:w="2379"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275.8</w:t>
            </w:r>
          </w:p>
        </w:tc>
      </w:tr>
      <w:tr w:rsidR="003752AB">
        <w:trPr>
          <w:trHeight w:val="437"/>
          <w:jc w:val="center"/>
        </w:trPr>
        <w:tc>
          <w:tcPr>
            <w:tcW w:w="2859"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对个人和家庭的补助</w:t>
            </w:r>
          </w:p>
        </w:tc>
        <w:tc>
          <w:tcPr>
            <w:tcW w:w="174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10101"/>
                <w:kern w:val="0"/>
                <w:szCs w:val="21"/>
              </w:rPr>
              <w:t>65.03</w:t>
            </w:r>
          </w:p>
        </w:tc>
        <w:tc>
          <w:tcPr>
            <w:tcW w:w="1331"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3.69</w:t>
            </w:r>
          </w:p>
        </w:tc>
        <w:tc>
          <w:tcPr>
            <w:tcW w:w="2379"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68.72</w:t>
            </w:r>
          </w:p>
        </w:tc>
      </w:tr>
      <w:tr w:rsidR="003752AB">
        <w:trPr>
          <w:trHeight w:val="437"/>
          <w:jc w:val="center"/>
        </w:trPr>
        <w:tc>
          <w:tcPr>
            <w:tcW w:w="2859"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其他支出</w:t>
            </w:r>
          </w:p>
        </w:tc>
        <w:tc>
          <w:tcPr>
            <w:tcW w:w="174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40</w:t>
            </w:r>
          </w:p>
        </w:tc>
        <w:tc>
          <w:tcPr>
            <w:tcW w:w="1331" w:type="dxa"/>
            <w:tcBorders>
              <w:top w:val="nil"/>
              <w:left w:val="nil"/>
              <w:bottom w:val="single" w:sz="8" w:space="0" w:color="auto"/>
              <w:right w:val="single" w:sz="8" w:space="0" w:color="auto"/>
            </w:tcBorders>
            <w:tcMar>
              <w:left w:w="108" w:type="dxa"/>
              <w:right w:w="108" w:type="dxa"/>
            </w:tcMar>
            <w:vAlign w:val="center"/>
          </w:tcPr>
          <w:p w:rsidR="003752AB" w:rsidRDefault="003752AB">
            <w:pPr>
              <w:widowControl/>
              <w:snapToGrid w:val="0"/>
              <w:spacing w:line="600" w:lineRule="exact"/>
              <w:ind w:left="315" w:hanging="315"/>
              <w:jc w:val="center"/>
              <w:textAlignment w:val="center"/>
              <w:rPr>
                <w:rFonts w:ascii="仿宋" w:eastAsia="仿宋" w:hAnsi="仿宋" w:cs="宋体"/>
                <w:bCs/>
                <w:color w:val="000000"/>
                <w:kern w:val="0"/>
                <w:szCs w:val="21"/>
              </w:rPr>
            </w:pPr>
          </w:p>
        </w:tc>
        <w:tc>
          <w:tcPr>
            <w:tcW w:w="2379"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40</w:t>
            </w:r>
          </w:p>
        </w:tc>
      </w:tr>
      <w:tr w:rsidR="003752AB">
        <w:trPr>
          <w:trHeight w:val="437"/>
          <w:jc w:val="center"/>
        </w:trPr>
        <w:tc>
          <w:tcPr>
            <w:tcW w:w="2859"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基础设施建设支出</w:t>
            </w:r>
          </w:p>
        </w:tc>
        <w:tc>
          <w:tcPr>
            <w:tcW w:w="1748" w:type="dxa"/>
            <w:tcBorders>
              <w:top w:val="nil"/>
              <w:left w:val="nil"/>
              <w:bottom w:val="single" w:sz="8" w:space="0" w:color="auto"/>
              <w:right w:val="single" w:sz="8" w:space="0" w:color="auto"/>
            </w:tcBorders>
            <w:tcMar>
              <w:left w:w="108" w:type="dxa"/>
              <w:right w:w="108" w:type="dxa"/>
            </w:tcMar>
            <w:vAlign w:val="center"/>
          </w:tcPr>
          <w:p w:rsidR="003752AB" w:rsidRDefault="003752AB" w:rsidP="00241960">
            <w:pPr>
              <w:widowControl/>
              <w:ind w:left="315" w:hanging="315"/>
              <w:jc w:val="center"/>
              <w:textAlignment w:val="center"/>
              <w:rPr>
                <w:rFonts w:ascii="仿宋" w:eastAsia="仿宋" w:hAnsi="仿宋" w:cs="仿宋"/>
                <w:color w:val="000000"/>
                <w:kern w:val="0"/>
                <w:szCs w:val="21"/>
              </w:rPr>
            </w:pPr>
          </w:p>
        </w:tc>
        <w:tc>
          <w:tcPr>
            <w:tcW w:w="1331"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456.88</w:t>
            </w:r>
          </w:p>
        </w:tc>
        <w:tc>
          <w:tcPr>
            <w:tcW w:w="2379"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456.88</w:t>
            </w:r>
          </w:p>
        </w:tc>
      </w:tr>
      <w:tr w:rsidR="003752AB">
        <w:trPr>
          <w:trHeight w:val="467"/>
          <w:jc w:val="center"/>
        </w:trPr>
        <w:tc>
          <w:tcPr>
            <w:tcW w:w="2859" w:type="dxa"/>
            <w:tcBorders>
              <w:top w:val="nil"/>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合</w:t>
            </w:r>
            <w:r>
              <w:rPr>
                <w:rFonts w:ascii="宋体" w:eastAsia="仿宋" w:hAnsi="宋体" w:cs="宋体" w:hint="eastAsia"/>
                <w:bCs/>
                <w:color w:val="000000"/>
                <w:kern w:val="0"/>
                <w:szCs w:val="21"/>
              </w:rPr>
              <w:t> </w:t>
            </w:r>
            <w:r>
              <w:rPr>
                <w:rFonts w:ascii="仿宋" w:eastAsia="仿宋" w:hAnsi="仿宋" w:cs="宋体" w:hint="eastAsia"/>
                <w:bCs/>
                <w:color w:val="000000"/>
                <w:kern w:val="0"/>
                <w:szCs w:val="21"/>
              </w:rPr>
              <w:t>计</w:t>
            </w:r>
          </w:p>
        </w:tc>
        <w:tc>
          <w:tcPr>
            <w:tcW w:w="1748"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919.36</w:t>
            </w:r>
          </w:p>
        </w:tc>
        <w:tc>
          <w:tcPr>
            <w:tcW w:w="1331"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529.3</w:t>
            </w:r>
          </w:p>
        </w:tc>
        <w:tc>
          <w:tcPr>
            <w:tcW w:w="2379"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1448.66</w:t>
            </w:r>
          </w:p>
        </w:tc>
      </w:tr>
    </w:tbl>
    <w:p w:rsidR="003752AB" w:rsidRDefault="00241960">
      <w:pPr>
        <w:adjustRightInd w:val="0"/>
        <w:snapToGrid w:val="0"/>
        <w:spacing w:line="600" w:lineRule="exact"/>
        <w:ind w:left="0" w:firstLineChars="200" w:firstLine="640"/>
        <w:rPr>
          <w:rFonts w:ascii="仿宋" w:eastAsia="仿宋" w:hAnsi="仿宋"/>
          <w:sz w:val="32"/>
          <w:szCs w:val="32"/>
        </w:rPr>
      </w:pPr>
      <w:r>
        <w:rPr>
          <w:rFonts w:ascii="仿宋" w:eastAsia="仿宋" w:hAnsi="仿宋" w:hint="eastAsia"/>
          <w:sz w:val="32"/>
          <w:szCs w:val="32"/>
        </w:rPr>
        <w:t>本年年初财政预算支出1448.66万元，主要为基本支出预算919.36元，占预算资金总额的63.46%；项目支出预算529.3万元，占预算资金总额的36.54%。</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二</w:t>
      </w:r>
      <w:r>
        <w:rPr>
          <w:rFonts w:ascii="仿宋" w:eastAsia="仿宋" w:hAnsi="仿宋" w:hint="eastAsia"/>
          <w:sz w:val="32"/>
          <w:szCs w:val="32"/>
        </w:rPr>
        <w:t>）年度收支决算情况</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1.年度收入决算</w:t>
      </w:r>
    </w:p>
    <w:tbl>
      <w:tblPr>
        <w:tblW w:w="7840" w:type="dxa"/>
        <w:jc w:val="center"/>
        <w:tblLayout w:type="fixed"/>
        <w:tblCellMar>
          <w:left w:w="0" w:type="dxa"/>
          <w:right w:w="0" w:type="dxa"/>
        </w:tblCellMar>
        <w:tblLook w:val="04A0"/>
      </w:tblPr>
      <w:tblGrid>
        <w:gridCol w:w="2063"/>
        <w:gridCol w:w="1693"/>
        <w:gridCol w:w="1820"/>
        <w:gridCol w:w="2264"/>
      </w:tblGrid>
      <w:tr w:rsidR="003752AB">
        <w:trPr>
          <w:trHeight w:val="90"/>
          <w:jc w:val="center"/>
        </w:trPr>
        <w:tc>
          <w:tcPr>
            <w:tcW w:w="206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收入来源</w:t>
            </w:r>
          </w:p>
        </w:tc>
        <w:tc>
          <w:tcPr>
            <w:tcW w:w="1693"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预算金额</w:t>
            </w:r>
          </w:p>
        </w:tc>
        <w:tc>
          <w:tcPr>
            <w:tcW w:w="1820"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决算金额</w:t>
            </w:r>
          </w:p>
        </w:tc>
        <w:tc>
          <w:tcPr>
            <w:tcW w:w="2264"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差额</w:t>
            </w:r>
          </w:p>
        </w:tc>
      </w:tr>
      <w:tr w:rsidR="003752AB">
        <w:trPr>
          <w:trHeight w:val="599"/>
          <w:jc w:val="center"/>
        </w:trPr>
        <w:tc>
          <w:tcPr>
            <w:tcW w:w="206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财政拨款收入</w:t>
            </w:r>
          </w:p>
        </w:tc>
        <w:tc>
          <w:tcPr>
            <w:tcW w:w="1693" w:type="dxa"/>
            <w:tcBorders>
              <w:top w:val="nil"/>
              <w:left w:val="nil"/>
              <w:bottom w:val="single" w:sz="8" w:space="0" w:color="auto"/>
              <w:right w:val="single" w:sz="8" w:space="0" w:color="auto"/>
            </w:tcBorders>
            <w:shd w:val="clear" w:color="auto" w:fill="C0C0C0"/>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1448.66</w:t>
            </w:r>
          </w:p>
        </w:tc>
        <w:tc>
          <w:tcPr>
            <w:tcW w:w="1820" w:type="dxa"/>
            <w:tcBorders>
              <w:top w:val="nil"/>
              <w:left w:val="nil"/>
              <w:bottom w:val="single" w:sz="8" w:space="0" w:color="auto"/>
              <w:right w:val="single" w:sz="8" w:space="0" w:color="auto"/>
            </w:tcBorders>
            <w:shd w:val="clear" w:color="auto" w:fill="C0C0C0"/>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1425.04</w:t>
            </w:r>
          </w:p>
        </w:tc>
        <w:tc>
          <w:tcPr>
            <w:tcW w:w="2264" w:type="dxa"/>
            <w:tcBorders>
              <w:top w:val="nil"/>
              <w:left w:val="nil"/>
              <w:bottom w:val="single" w:sz="8" w:space="0" w:color="auto"/>
              <w:right w:val="single" w:sz="8" w:space="0" w:color="auto"/>
            </w:tcBorders>
            <w:shd w:val="clear" w:color="auto" w:fill="C0C0C0"/>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-23.62</w:t>
            </w:r>
          </w:p>
        </w:tc>
      </w:tr>
      <w:tr w:rsidR="003752AB">
        <w:trPr>
          <w:trHeight w:val="599"/>
          <w:jc w:val="center"/>
        </w:trPr>
        <w:tc>
          <w:tcPr>
            <w:tcW w:w="206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3752AB">
            <w:pPr>
              <w:widowControl/>
              <w:snapToGrid w:val="0"/>
              <w:spacing w:line="600" w:lineRule="exact"/>
              <w:ind w:left="315" w:hanging="315"/>
              <w:jc w:val="center"/>
              <w:textAlignment w:val="center"/>
              <w:rPr>
                <w:rFonts w:ascii="仿宋" w:eastAsia="仿宋" w:hAnsi="仿宋" w:cs="宋体"/>
                <w:bCs/>
                <w:color w:val="000000"/>
                <w:kern w:val="0"/>
                <w:szCs w:val="21"/>
              </w:rPr>
            </w:pPr>
          </w:p>
        </w:tc>
        <w:tc>
          <w:tcPr>
            <w:tcW w:w="1693" w:type="dxa"/>
            <w:tcBorders>
              <w:top w:val="nil"/>
              <w:left w:val="nil"/>
              <w:bottom w:val="single" w:sz="8" w:space="0" w:color="auto"/>
              <w:right w:val="single" w:sz="8" w:space="0" w:color="auto"/>
            </w:tcBorders>
            <w:tcMar>
              <w:left w:w="108" w:type="dxa"/>
              <w:right w:w="108" w:type="dxa"/>
            </w:tcMar>
            <w:vAlign w:val="center"/>
          </w:tcPr>
          <w:p w:rsidR="003752AB" w:rsidRDefault="003752AB">
            <w:pPr>
              <w:widowControl/>
              <w:snapToGrid w:val="0"/>
              <w:spacing w:line="600" w:lineRule="exact"/>
              <w:ind w:left="315" w:hanging="315"/>
              <w:jc w:val="center"/>
              <w:textAlignment w:val="center"/>
              <w:rPr>
                <w:rFonts w:ascii="仿宋" w:eastAsia="仿宋" w:hAnsi="仿宋" w:cs="宋体"/>
                <w:bCs/>
                <w:color w:val="000000"/>
                <w:kern w:val="0"/>
                <w:szCs w:val="21"/>
              </w:rPr>
            </w:pPr>
          </w:p>
        </w:tc>
        <w:tc>
          <w:tcPr>
            <w:tcW w:w="1820" w:type="dxa"/>
            <w:tcBorders>
              <w:top w:val="nil"/>
              <w:left w:val="nil"/>
              <w:bottom w:val="single" w:sz="8" w:space="0" w:color="auto"/>
              <w:right w:val="single" w:sz="8" w:space="0" w:color="auto"/>
            </w:tcBorders>
            <w:tcMar>
              <w:left w:w="108" w:type="dxa"/>
              <w:right w:w="108" w:type="dxa"/>
            </w:tcMar>
            <w:vAlign w:val="center"/>
          </w:tcPr>
          <w:p w:rsidR="003752AB" w:rsidRDefault="003752AB">
            <w:pPr>
              <w:widowControl/>
              <w:snapToGrid w:val="0"/>
              <w:spacing w:line="600" w:lineRule="exact"/>
              <w:ind w:left="315" w:hanging="315"/>
              <w:jc w:val="center"/>
              <w:textAlignment w:val="center"/>
              <w:rPr>
                <w:rFonts w:ascii="仿宋" w:eastAsia="仿宋" w:hAnsi="仿宋" w:cs="宋体"/>
                <w:bCs/>
                <w:color w:val="000000"/>
                <w:kern w:val="0"/>
                <w:szCs w:val="21"/>
              </w:rPr>
            </w:pPr>
          </w:p>
        </w:tc>
        <w:tc>
          <w:tcPr>
            <w:tcW w:w="2264" w:type="dxa"/>
            <w:tcBorders>
              <w:top w:val="nil"/>
              <w:left w:val="nil"/>
              <w:bottom w:val="single" w:sz="8" w:space="0" w:color="auto"/>
              <w:right w:val="single" w:sz="8" w:space="0" w:color="auto"/>
            </w:tcBorders>
            <w:tcMar>
              <w:left w:w="108" w:type="dxa"/>
              <w:right w:w="108" w:type="dxa"/>
            </w:tcMar>
            <w:vAlign w:val="center"/>
          </w:tcPr>
          <w:p w:rsidR="003752AB" w:rsidRDefault="003752AB">
            <w:pPr>
              <w:widowControl/>
              <w:snapToGrid w:val="0"/>
              <w:spacing w:line="600" w:lineRule="exact"/>
              <w:ind w:left="315" w:hanging="315"/>
              <w:jc w:val="center"/>
              <w:textAlignment w:val="center"/>
              <w:rPr>
                <w:rFonts w:ascii="仿宋" w:eastAsia="仿宋" w:hAnsi="仿宋" w:cs="宋体"/>
                <w:bCs/>
                <w:color w:val="000000"/>
                <w:kern w:val="0"/>
                <w:szCs w:val="21"/>
              </w:rPr>
            </w:pPr>
          </w:p>
        </w:tc>
      </w:tr>
    </w:tbl>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2.年度预算支出决算及结余</w:t>
      </w:r>
    </w:p>
    <w:tbl>
      <w:tblPr>
        <w:tblW w:w="7953" w:type="dxa"/>
        <w:tblLayout w:type="fixed"/>
        <w:tblCellMar>
          <w:left w:w="0" w:type="dxa"/>
          <w:right w:w="0" w:type="dxa"/>
        </w:tblCellMar>
        <w:tblLook w:val="04A0"/>
      </w:tblPr>
      <w:tblGrid>
        <w:gridCol w:w="1739"/>
        <w:gridCol w:w="2268"/>
        <w:gridCol w:w="1984"/>
        <w:gridCol w:w="1962"/>
      </w:tblGrid>
      <w:tr w:rsidR="003752AB">
        <w:trPr>
          <w:trHeight w:val="517"/>
        </w:trPr>
        <w:tc>
          <w:tcPr>
            <w:tcW w:w="1739" w:type="dxa"/>
            <w:tcBorders>
              <w:top w:val="single" w:sz="8" w:space="0" w:color="000000"/>
              <w:left w:val="single" w:sz="8" w:space="0" w:color="000000"/>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预算支出类别</w:t>
            </w:r>
          </w:p>
        </w:tc>
        <w:tc>
          <w:tcPr>
            <w:tcW w:w="2268" w:type="dxa"/>
            <w:tcBorders>
              <w:top w:val="single" w:sz="8" w:space="0" w:color="000000"/>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预算金额</w:t>
            </w:r>
          </w:p>
        </w:tc>
        <w:tc>
          <w:tcPr>
            <w:tcW w:w="1984" w:type="dxa"/>
            <w:tcBorders>
              <w:top w:val="single" w:sz="8" w:space="0" w:color="000000"/>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决算金额</w:t>
            </w:r>
          </w:p>
        </w:tc>
        <w:tc>
          <w:tcPr>
            <w:tcW w:w="1962" w:type="dxa"/>
            <w:tcBorders>
              <w:top w:val="single" w:sz="8" w:space="0" w:color="000000"/>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增减金额</w:t>
            </w:r>
          </w:p>
        </w:tc>
      </w:tr>
      <w:tr w:rsidR="003752AB">
        <w:trPr>
          <w:trHeight w:val="523"/>
        </w:trPr>
        <w:tc>
          <w:tcPr>
            <w:tcW w:w="1739"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基本支出</w:t>
            </w:r>
          </w:p>
        </w:tc>
        <w:tc>
          <w:tcPr>
            <w:tcW w:w="226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919.36</w:t>
            </w:r>
          </w:p>
        </w:tc>
        <w:tc>
          <w:tcPr>
            <w:tcW w:w="198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895.74</w:t>
            </w:r>
          </w:p>
        </w:tc>
        <w:tc>
          <w:tcPr>
            <w:tcW w:w="196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-23.62</w:t>
            </w:r>
          </w:p>
        </w:tc>
      </w:tr>
      <w:tr w:rsidR="003752AB">
        <w:trPr>
          <w:trHeight w:val="523"/>
        </w:trPr>
        <w:tc>
          <w:tcPr>
            <w:tcW w:w="1739"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项目支出</w:t>
            </w:r>
          </w:p>
        </w:tc>
        <w:tc>
          <w:tcPr>
            <w:tcW w:w="226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529.3</w:t>
            </w:r>
          </w:p>
        </w:tc>
        <w:tc>
          <w:tcPr>
            <w:tcW w:w="198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529.3</w:t>
            </w:r>
          </w:p>
        </w:tc>
        <w:tc>
          <w:tcPr>
            <w:tcW w:w="196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0</w:t>
            </w:r>
          </w:p>
        </w:tc>
      </w:tr>
      <w:tr w:rsidR="003752AB">
        <w:trPr>
          <w:trHeight w:val="400"/>
        </w:trPr>
        <w:tc>
          <w:tcPr>
            <w:tcW w:w="1739" w:type="dxa"/>
            <w:tcBorders>
              <w:top w:val="nil"/>
              <w:left w:val="single" w:sz="8" w:space="0" w:color="000000"/>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小计</w:t>
            </w:r>
          </w:p>
        </w:tc>
        <w:tc>
          <w:tcPr>
            <w:tcW w:w="2268"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1448.66</w:t>
            </w:r>
          </w:p>
        </w:tc>
        <w:tc>
          <w:tcPr>
            <w:tcW w:w="1984"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1425.04</w:t>
            </w:r>
          </w:p>
        </w:tc>
        <w:tc>
          <w:tcPr>
            <w:tcW w:w="1962"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-23.62</w:t>
            </w:r>
          </w:p>
        </w:tc>
      </w:tr>
    </w:tbl>
    <w:p w:rsidR="003752AB" w:rsidRDefault="00241960">
      <w:pPr>
        <w:adjustRightInd w:val="0"/>
        <w:snapToGrid w:val="0"/>
        <w:spacing w:line="600" w:lineRule="exact"/>
        <w:ind w:left="0" w:firstLineChars="200" w:firstLine="600"/>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支出决算金额比预算金额减少23.62万元，减少原因：年初多做了预算。</w:t>
      </w:r>
    </w:p>
    <w:p w:rsidR="003752AB" w:rsidRDefault="00241960">
      <w:pPr>
        <w:adjustRightInd w:val="0"/>
        <w:snapToGrid w:val="0"/>
        <w:spacing w:line="600" w:lineRule="exact"/>
        <w:ind w:left="480" w:hanging="480"/>
        <w:outlineLvl w:val="0"/>
        <w:rPr>
          <w:rFonts w:ascii="仿宋" w:eastAsia="仿宋" w:hAnsi="仿宋"/>
          <w:sz w:val="32"/>
          <w:szCs w:val="32"/>
        </w:rPr>
      </w:pPr>
      <w:r>
        <w:rPr>
          <w:rFonts w:ascii="仿宋" w:eastAsia="仿宋" w:hAnsi="仿宋" w:hint="eastAsia"/>
          <w:sz w:val="32"/>
          <w:szCs w:val="32"/>
        </w:rPr>
        <w:t>三</w:t>
      </w:r>
      <w:r>
        <w:rPr>
          <w:rFonts w:ascii="仿宋" w:eastAsia="仿宋" w:hAnsi="仿宋"/>
          <w:sz w:val="32"/>
          <w:szCs w:val="32"/>
        </w:rPr>
        <w:t>、</w:t>
      </w:r>
      <w:r>
        <w:rPr>
          <w:rFonts w:ascii="仿宋" w:eastAsia="仿宋" w:hAnsi="仿宋" w:hint="eastAsia"/>
          <w:sz w:val="32"/>
          <w:szCs w:val="32"/>
        </w:rPr>
        <w:t>部门整体支出管理及使用情况</w:t>
      </w:r>
    </w:p>
    <w:p w:rsidR="003752AB" w:rsidRDefault="00241960">
      <w:pPr>
        <w:pStyle w:val="2"/>
        <w:widowControl/>
        <w:spacing w:before="0" w:beforeAutospacing="0" w:after="0" w:afterAutospacing="0" w:line="600" w:lineRule="exact"/>
        <w:jc w:val="both"/>
        <w:rPr>
          <w:rFonts w:ascii="仿宋" w:eastAsia="仿宋" w:hAnsi="仿宋" w:hint="default"/>
          <w:b w:val="0"/>
          <w:kern w:val="2"/>
          <w:sz w:val="32"/>
          <w:szCs w:val="32"/>
        </w:rPr>
      </w:pPr>
      <w:bookmarkStart w:id="0" w:name="_Toc419142208"/>
      <w:r>
        <w:rPr>
          <w:rFonts w:ascii="仿宋" w:eastAsia="仿宋" w:hAnsi="仿宋"/>
          <w:b w:val="0"/>
          <w:kern w:val="2"/>
          <w:sz w:val="32"/>
          <w:szCs w:val="32"/>
        </w:rPr>
        <w:lastRenderedPageBreak/>
        <w:t>（一）基本支出管理</w:t>
      </w:r>
      <w:bookmarkEnd w:id="0"/>
    </w:p>
    <w:p w:rsidR="003752AB" w:rsidRDefault="00241960">
      <w:pPr>
        <w:pStyle w:val="3"/>
        <w:widowControl/>
        <w:spacing w:before="0" w:beforeAutospacing="0" w:after="0" w:afterAutospacing="0" w:line="600" w:lineRule="exact"/>
        <w:rPr>
          <w:rFonts w:ascii="仿宋" w:eastAsia="仿宋" w:hAnsi="仿宋" w:hint="default"/>
          <w:b w:val="0"/>
          <w:kern w:val="2"/>
          <w:sz w:val="32"/>
          <w:szCs w:val="32"/>
        </w:rPr>
      </w:pPr>
      <w:r>
        <w:rPr>
          <w:rFonts w:ascii="仿宋" w:eastAsia="仿宋" w:hAnsi="仿宋"/>
          <w:b w:val="0"/>
          <w:kern w:val="2"/>
          <w:sz w:val="32"/>
          <w:szCs w:val="32"/>
        </w:rPr>
        <w:t>1、基本支出总额使用和管理</w:t>
      </w:r>
    </w:p>
    <w:tbl>
      <w:tblPr>
        <w:tblW w:w="8100" w:type="dxa"/>
        <w:jc w:val="center"/>
        <w:tblLayout w:type="fixed"/>
        <w:tblCellMar>
          <w:left w:w="0" w:type="dxa"/>
          <w:right w:w="0" w:type="dxa"/>
        </w:tblCellMar>
        <w:tblLook w:val="04A0"/>
      </w:tblPr>
      <w:tblGrid>
        <w:gridCol w:w="2392"/>
        <w:gridCol w:w="1666"/>
        <w:gridCol w:w="1604"/>
        <w:gridCol w:w="2438"/>
      </w:tblGrid>
      <w:tr w:rsidR="003752AB">
        <w:trPr>
          <w:trHeight w:val="401"/>
          <w:jc w:val="center"/>
        </w:trPr>
        <w:tc>
          <w:tcPr>
            <w:tcW w:w="2392"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宋体" w:eastAsia="仿宋" w:hAnsi="宋体" w:cs="宋体" w:hint="eastAsia"/>
                <w:bCs/>
                <w:color w:val="000000"/>
                <w:kern w:val="0"/>
                <w:szCs w:val="21"/>
              </w:rPr>
              <w:t> </w:t>
            </w:r>
            <w:r>
              <w:rPr>
                <w:rFonts w:ascii="仿宋" w:eastAsia="仿宋" w:hAnsi="仿宋" w:cs="宋体" w:hint="eastAsia"/>
                <w:bCs/>
                <w:color w:val="000000"/>
                <w:kern w:val="0"/>
                <w:szCs w:val="21"/>
              </w:rPr>
              <w:t>预决算支出项目</w:t>
            </w:r>
          </w:p>
        </w:tc>
        <w:tc>
          <w:tcPr>
            <w:tcW w:w="1666"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预算金额</w:t>
            </w:r>
          </w:p>
        </w:tc>
        <w:tc>
          <w:tcPr>
            <w:tcW w:w="1604"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决算金额</w:t>
            </w:r>
          </w:p>
        </w:tc>
        <w:tc>
          <w:tcPr>
            <w:tcW w:w="2438"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节约/超支金额</w:t>
            </w:r>
          </w:p>
        </w:tc>
      </w:tr>
      <w:tr w:rsidR="003752AB">
        <w:trPr>
          <w:trHeight w:val="401"/>
          <w:jc w:val="center"/>
        </w:trPr>
        <w:tc>
          <w:tcPr>
            <w:tcW w:w="2392"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工资福利支出</w:t>
            </w:r>
          </w:p>
        </w:tc>
        <w:tc>
          <w:tcPr>
            <w:tcW w:w="1666"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10101"/>
                <w:kern w:val="0"/>
                <w:szCs w:val="21"/>
              </w:rPr>
              <w:t>587.35</w:t>
            </w:r>
          </w:p>
        </w:tc>
        <w:tc>
          <w:tcPr>
            <w:tcW w:w="1604"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575.13</w:t>
            </w:r>
          </w:p>
        </w:tc>
        <w:tc>
          <w:tcPr>
            <w:tcW w:w="243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-12.22</w:t>
            </w:r>
          </w:p>
        </w:tc>
      </w:tr>
      <w:tr w:rsidR="003752AB">
        <w:trPr>
          <w:trHeight w:val="401"/>
          <w:jc w:val="center"/>
        </w:trPr>
        <w:tc>
          <w:tcPr>
            <w:tcW w:w="2392"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商品和服务支出</w:t>
            </w:r>
          </w:p>
        </w:tc>
        <w:tc>
          <w:tcPr>
            <w:tcW w:w="1666"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10101"/>
                <w:kern w:val="0"/>
                <w:szCs w:val="21"/>
              </w:rPr>
              <w:t>226.98</w:t>
            </w:r>
          </w:p>
        </w:tc>
        <w:tc>
          <w:tcPr>
            <w:tcW w:w="1604"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219.61</w:t>
            </w:r>
          </w:p>
        </w:tc>
        <w:tc>
          <w:tcPr>
            <w:tcW w:w="243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10101"/>
                <w:kern w:val="0"/>
                <w:szCs w:val="21"/>
              </w:rPr>
              <w:t>-7.37</w:t>
            </w:r>
          </w:p>
        </w:tc>
      </w:tr>
      <w:tr w:rsidR="003752AB">
        <w:trPr>
          <w:trHeight w:val="401"/>
          <w:jc w:val="center"/>
        </w:trPr>
        <w:tc>
          <w:tcPr>
            <w:tcW w:w="2392"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对个人和家庭的补助</w:t>
            </w:r>
          </w:p>
        </w:tc>
        <w:tc>
          <w:tcPr>
            <w:tcW w:w="1666"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10101"/>
                <w:kern w:val="0"/>
                <w:szCs w:val="21"/>
              </w:rPr>
              <w:t>65.03</w:t>
            </w:r>
          </w:p>
        </w:tc>
        <w:tc>
          <w:tcPr>
            <w:tcW w:w="1604"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63.86</w:t>
            </w:r>
          </w:p>
        </w:tc>
        <w:tc>
          <w:tcPr>
            <w:tcW w:w="243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-1.17</w:t>
            </w:r>
          </w:p>
        </w:tc>
      </w:tr>
      <w:tr w:rsidR="003752AB">
        <w:trPr>
          <w:trHeight w:val="401"/>
          <w:jc w:val="center"/>
        </w:trPr>
        <w:tc>
          <w:tcPr>
            <w:tcW w:w="2392"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其他支出</w:t>
            </w:r>
          </w:p>
        </w:tc>
        <w:tc>
          <w:tcPr>
            <w:tcW w:w="1666"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40</w:t>
            </w:r>
          </w:p>
        </w:tc>
        <w:tc>
          <w:tcPr>
            <w:tcW w:w="1604"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37.14</w:t>
            </w:r>
          </w:p>
        </w:tc>
        <w:tc>
          <w:tcPr>
            <w:tcW w:w="2438" w:type="dxa"/>
            <w:tcBorders>
              <w:top w:val="nil"/>
              <w:left w:val="nil"/>
              <w:bottom w:val="single" w:sz="8" w:space="0" w:color="auto"/>
              <w:right w:val="single" w:sz="8" w:space="0" w:color="auto"/>
            </w:tcBorders>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-2.86</w:t>
            </w:r>
          </w:p>
        </w:tc>
      </w:tr>
      <w:tr w:rsidR="003752AB">
        <w:trPr>
          <w:trHeight w:val="495"/>
          <w:jc w:val="center"/>
        </w:trPr>
        <w:tc>
          <w:tcPr>
            <w:tcW w:w="2392" w:type="dxa"/>
            <w:tcBorders>
              <w:top w:val="nil"/>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textAlignment w:val="center"/>
              <w:rPr>
                <w:rFonts w:ascii="仿宋" w:eastAsia="仿宋" w:hAnsi="仿宋" w:cs="宋体"/>
                <w:bCs/>
                <w:color w:val="000000"/>
                <w:kern w:val="0"/>
                <w:szCs w:val="21"/>
              </w:rPr>
            </w:pPr>
            <w:r>
              <w:rPr>
                <w:rFonts w:ascii="仿宋" w:eastAsia="仿宋" w:hAnsi="仿宋" w:cs="宋体" w:hint="eastAsia"/>
                <w:bCs/>
                <w:color w:val="000000"/>
                <w:kern w:val="0"/>
                <w:szCs w:val="21"/>
              </w:rPr>
              <w:t>合计</w:t>
            </w:r>
          </w:p>
        </w:tc>
        <w:tc>
          <w:tcPr>
            <w:tcW w:w="1666"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919.36</w:t>
            </w:r>
          </w:p>
        </w:tc>
        <w:tc>
          <w:tcPr>
            <w:tcW w:w="1604"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rsidP="00241960">
            <w:pPr>
              <w:widowControl/>
              <w:ind w:left="315" w:hanging="315"/>
              <w:jc w:val="center"/>
              <w:textAlignment w:val="center"/>
              <w:rPr>
                <w:rFonts w:ascii="仿宋" w:eastAsia="仿宋" w:hAnsi="仿宋" w:cs="宋体"/>
                <w:bCs/>
                <w:color w:val="000000"/>
                <w:kern w:val="0"/>
                <w:szCs w:val="21"/>
              </w:rPr>
            </w:pPr>
            <w:r>
              <w:rPr>
                <w:rFonts w:ascii="仿宋" w:eastAsia="仿宋" w:hAnsi="仿宋" w:cs="仿宋" w:hint="eastAsia"/>
                <w:color w:val="000000"/>
                <w:kern w:val="0"/>
                <w:szCs w:val="21"/>
              </w:rPr>
              <w:t>895.74</w:t>
            </w:r>
          </w:p>
        </w:tc>
        <w:tc>
          <w:tcPr>
            <w:tcW w:w="2438" w:type="dxa"/>
            <w:tcBorders>
              <w:top w:val="nil"/>
              <w:left w:val="nil"/>
              <w:bottom w:val="single" w:sz="8" w:space="0" w:color="auto"/>
              <w:right w:val="single" w:sz="8" w:space="0" w:color="auto"/>
            </w:tcBorders>
            <w:shd w:val="clear" w:color="auto" w:fill="D9D9D9"/>
            <w:tcMar>
              <w:left w:w="108" w:type="dxa"/>
              <w:right w:w="108" w:type="dxa"/>
            </w:tcMar>
            <w:vAlign w:val="center"/>
          </w:tcPr>
          <w:p w:rsidR="003752AB" w:rsidRDefault="00241960" w:rsidP="00241960">
            <w:pPr>
              <w:widowControl/>
              <w:ind w:left="330" w:hanging="330"/>
              <w:jc w:val="center"/>
              <w:textAlignment w:val="center"/>
              <w:rPr>
                <w:rFonts w:ascii="仿宋" w:eastAsia="仿宋" w:hAnsi="仿宋" w:cs="宋体"/>
                <w:bCs/>
                <w:color w:val="000000"/>
                <w:kern w:val="0"/>
                <w:szCs w:val="21"/>
              </w:rPr>
            </w:pPr>
            <w:r>
              <w:rPr>
                <w:rFonts w:ascii="宋体" w:hAnsi="宋体" w:cs="宋体" w:hint="eastAsia"/>
                <w:color w:val="000000"/>
                <w:kern w:val="0"/>
                <w:sz w:val="22"/>
              </w:rPr>
              <w:t>-23.62</w:t>
            </w:r>
          </w:p>
        </w:tc>
      </w:tr>
    </w:tbl>
    <w:p w:rsidR="003752AB" w:rsidRDefault="00241960">
      <w:pPr>
        <w:adjustRightInd w:val="0"/>
        <w:snapToGrid w:val="0"/>
        <w:spacing w:line="600" w:lineRule="exact"/>
        <w:ind w:left="0" w:firstLineChars="150" w:firstLine="450"/>
        <w:rPr>
          <w:rFonts w:ascii="仿宋" w:eastAsia="仿宋" w:hAnsi="仿宋"/>
          <w:sz w:val="32"/>
          <w:szCs w:val="32"/>
        </w:rPr>
      </w:pPr>
      <w:r>
        <w:rPr>
          <w:rFonts w:ascii="仿宋_GB2312" w:eastAsia="仿宋_GB2312" w:hAnsi="仿宋_GB2312" w:cs="仿宋_GB2312" w:hint="eastAsia"/>
          <w:sz w:val="30"/>
          <w:szCs w:val="30"/>
        </w:rPr>
        <w:t>本年基本支出总额节约23.62万元，其中：工资福利支出节约12.22万元，商品和服务支出节约7.37万元，对个人和家庭的补助节约1.17万元</w:t>
      </w:r>
      <w:bookmarkStart w:id="1" w:name="_Toc419142210"/>
      <w:bookmarkEnd w:id="1"/>
      <w:r>
        <w:rPr>
          <w:rFonts w:ascii="仿宋_GB2312" w:eastAsia="仿宋_GB2312" w:hAnsi="仿宋_GB2312" w:cs="仿宋_GB2312" w:hint="eastAsia"/>
          <w:sz w:val="30"/>
          <w:szCs w:val="30"/>
        </w:rPr>
        <w:t>，其他支出节约2.86万元。</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2、基本支出中各费用明细支出管理</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（1）工资福利支出</w:t>
      </w:r>
    </w:p>
    <w:tbl>
      <w:tblPr>
        <w:tblW w:w="7780" w:type="dxa"/>
        <w:jc w:val="center"/>
        <w:tblLayout w:type="fixed"/>
        <w:tblCellMar>
          <w:left w:w="0" w:type="dxa"/>
          <w:right w:w="0" w:type="dxa"/>
        </w:tblCellMar>
        <w:tblLook w:val="04A0"/>
      </w:tblPr>
      <w:tblGrid>
        <w:gridCol w:w="1863"/>
        <w:gridCol w:w="1413"/>
        <w:gridCol w:w="1300"/>
        <w:gridCol w:w="1203"/>
        <w:gridCol w:w="2001"/>
      </w:tblGrid>
      <w:tr w:rsidR="003752AB">
        <w:trPr>
          <w:trHeight w:val="888"/>
          <w:jc w:val="center"/>
        </w:trPr>
        <w:tc>
          <w:tcPr>
            <w:tcW w:w="186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费用项目</w:t>
            </w:r>
          </w:p>
        </w:tc>
        <w:tc>
          <w:tcPr>
            <w:tcW w:w="1413" w:type="dxa"/>
            <w:tcBorders>
              <w:top w:val="single" w:sz="8" w:space="0" w:color="000000"/>
              <w:left w:val="nil"/>
              <w:bottom w:val="single" w:sz="8" w:space="0" w:color="000000"/>
              <w:right w:val="single" w:sz="8" w:space="0" w:color="000000"/>
            </w:tcBorders>
            <w:shd w:val="clear" w:color="auto" w:fill="D9D9D9"/>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预算金额</w:t>
            </w:r>
          </w:p>
        </w:tc>
        <w:tc>
          <w:tcPr>
            <w:tcW w:w="1300" w:type="dxa"/>
            <w:tcBorders>
              <w:top w:val="single" w:sz="8" w:space="0" w:color="000000"/>
              <w:left w:val="nil"/>
              <w:bottom w:val="single" w:sz="8" w:space="0" w:color="000000"/>
              <w:right w:val="single" w:sz="8" w:space="0" w:color="000000"/>
            </w:tcBorders>
            <w:shd w:val="clear" w:color="auto" w:fill="D9D9D9"/>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决算金额</w:t>
            </w:r>
          </w:p>
        </w:tc>
        <w:tc>
          <w:tcPr>
            <w:tcW w:w="1203" w:type="dxa"/>
            <w:tcBorders>
              <w:top w:val="single" w:sz="8" w:space="0" w:color="000000"/>
              <w:left w:val="nil"/>
              <w:bottom w:val="single" w:sz="8" w:space="0" w:color="000000"/>
              <w:right w:val="single" w:sz="8" w:space="0" w:color="000000"/>
            </w:tcBorders>
            <w:shd w:val="clear" w:color="auto" w:fill="D9D9D9"/>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节约/支金额</w:t>
            </w:r>
          </w:p>
        </w:tc>
        <w:tc>
          <w:tcPr>
            <w:tcW w:w="2001" w:type="dxa"/>
            <w:tcBorders>
              <w:top w:val="single" w:sz="8" w:space="0" w:color="000000"/>
              <w:left w:val="nil"/>
              <w:bottom w:val="single" w:sz="8" w:space="0" w:color="000000"/>
              <w:right w:val="single" w:sz="8" w:space="0" w:color="000000"/>
            </w:tcBorders>
            <w:shd w:val="clear" w:color="auto" w:fill="D9D9D9"/>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节约/超支率</w:t>
            </w:r>
          </w:p>
        </w:tc>
      </w:tr>
      <w:tr w:rsidR="003752AB">
        <w:trPr>
          <w:trHeight w:val="357"/>
          <w:jc w:val="center"/>
        </w:trPr>
        <w:tc>
          <w:tcPr>
            <w:tcW w:w="186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基本工资</w:t>
            </w:r>
          </w:p>
        </w:tc>
        <w:tc>
          <w:tcPr>
            <w:tcW w:w="141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198</w:t>
            </w:r>
          </w:p>
        </w:tc>
        <w:tc>
          <w:tcPr>
            <w:tcW w:w="130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196.35</w:t>
            </w:r>
          </w:p>
        </w:tc>
        <w:tc>
          <w:tcPr>
            <w:tcW w:w="120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-1.65</w:t>
            </w:r>
          </w:p>
        </w:tc>
        <w:tc>
          <w:tcPr>
            <w:tcW w:w="200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-0.83%</w:t>
            </w:r>
          </w:p>
        </w:tc>
      </w:tr>
      <w:tr w:rsidR="003752AB">
        <w:trPr>
          <w:trHeight w:val="357"/>
          <w:jc w:val="center"/>
        </w:trPr>
        <w:tc>
          <w:tcPr>
            <w:tcW w:w="186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津贴补贴</w:t>
            </w:r>
          </w:p>
        </w:tc>
        <w:tc>
          <w:tcPr>
            <w:tcW w:w="141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135.67</w:t>
            </w:r>
          </w:p>
        </w:tc>
        <w:tc>
          <w:tcPr>
            <w:tcW w:w="130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129.41</w:t>
            </w:r>
          </w:p>
        </w:tc>
        <w:tc>
          <w:tcPr>
            <w:tcW w:w="120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-6.26</w:t>
            </w:r>
          </w:p>
        </w:tc>
        <w:tc>
          <w:tcPr>
            <w:tcW w:w="200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-4.61%</w:t>
            </w:r>
          </w:p>
        </w:tc>
      </w:tr>
      <w:tr w:rsidR="003752AB">
        <w:trPr>
          <w:trHeight w:val="357"/>
          <w:jc w:val="center"/>
        </w:trPr>
        <w:tc>
          <w:tcPr>
            <w:tcW w:w="186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奖金</w:t>
            </w:r>
          </w:p>
        </w:tc>
        <w:tc>
          <w:tcPr>
            <w:tcW w:w="141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163.68</w:t>
            </w:r>
          </w:p>
        </w:tc>
        <w:tc>
          <w:tcPr>
            <w:tcW w:w="130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160.2</w:t>
            </w:r>
          </w:p>
        </w:tc>
        <w:tc>
          <w:tcPr>
            <w:tcW w:w="120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-3.48</w:t>
            </w:r>
          </w:p>
        </w:tc>
        <w:tc>
          <w:tcPr>
            <w:tcW w:w="200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-2.13%</w:t>
            </w:r>
          </w:p>
        </w:tc>
      </w:tr>
      <w:tr w:rsidR="003752AB">
        <w:trPr>
          <w:trHeight w:val="357"/>
          <w:jc w:val="center"/>
        </w:trPr>
        <w:tc>
          <w:tcPr>
            <w:tcW w:w="186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社会保障缴费</w:t>
            </w:r>
          </w:p>
        </w:tc>
        <w:tc>
          <w:tcPr>
            <w:tcW w:w="141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30</w:t>
            </w:r>
          </w:p>
        </w:tc>
        <w:tc>
          <w:tcPr>
            <w:tcW w:w="130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28.54</w:t>
            </w:r>
          </w:p>
        </w:tc>
        <w:tc>
          <w:tcPr>
            <w:tcW w:w="120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-1.46</w:t>
            </w:r>
          </w:p>
        </w:tc>
        <w:tc>
          <w:tcPr>
            <w:tcW w:w="200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-4.87%</w:t>
            </w:r>
          </w:p>
        </w:tc>
      </w:tr>
      <w:tr w:rsidR="003752AB">
        <w:trPr>
          <w:trHeight w:val="357"/>
          <w:jc w:val="center"/>
        </w:trPr>
        <w:tc>
          <w:tcPr>
            <w:tcW w:w="186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伙食补助费</w:t>
            </w:r>
          </w:p>
        </w:tc>
        <w:tc>
          <w:tcPr>
            <w:tcW w:w="141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1.75</w:t>
            </w:r>
          </w:p>
        </w:tc>
        <w:tc>
          <w:tcPr>
            <w:tcW w:w="130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1.5</w:t>
            </w:r>
          </w:p>
        </w:tc>
        <w:tc>
          <w:tcPr>
            <w:tcW w:w="120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-0.25</w:t>
            </w:r>
          </w:p>
        </w:tc>
        <w:tc>
          <w:tcPr>
            <w:tcW w:w="200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-14.29%</w:t>
            </w:r>
          </w:p>
        </w:tc>
      </w:tr>
      <w:tr w:rsidR="003752AB">
        <w:trPr>
          <w:trHeight w:val="357"/>
          <w:jc w:val="center"/>
        </w:trPr>
        <w:tc>
          <w:tcPr>
            <w:tcW w:w="186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绩效工资</w:t>
            </w:r>
          </w:p>
        </w:tc>
        <w:tc>
          <w:tcPr>
            <w:tcW w:w="141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9.5</w:t>
            </w:r>
          </w:p>
        </w:tc>
        <w:tc>
          <w:tcPr>
            <w:tcW w:w="130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10.02</w:t>
            </w:r>
          </w:p>
        </w:tc>
        <w:tc>
          <w:tcPr>
            <w:tcW w:w="120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0.52</w:t>
            </w:r>
          </w:p>
        </w:tc>
        <w:tc>
          <w:tcPr>
            <w:tcW w:w="200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5.47%</w:t>
            </w:r>
          </w:p>
        </w:tc>
      </w:tr>
      <w:tr w:rsidR="003752AB">
        <w:trPr>
          <w:trHeight w:val="357"/>
          <w:jc w:val="center"/>
        </w:trPr>
        <w:tc>
          <w:tcPr>
            <w:tcW w:w="1863"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其他工资福利支出</w:t>
            </w:r>
          </w:p>
        </w:tc>
        <w:tc>
          <w:tcPr>
            <w:tcW w:w="141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48.75</w:t>
            </w:r>
          </w:p>
        </w:tc>
        <w:tc>
          <w:tcPr>
            <w:tcW w:w="130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49.13</w:t>
            </w:r>
          </w:p>
        </w:tc>
        <w:tc>
          <w:tcPr>
            <w:tcW w:w="1203"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0.38</w:t>
            </w:r>
          </w:p>
        </w:tc>
        <w:tc>
          <w:tcPr>
            <w:tcW w:w="2001"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0.78%</w:t>
            </w:r>
          </w:p>
        </w:tc>
      </w:tr>
      <w:tr w:rsidR="003752AB">
        <w:trPr>
          <w:trHeight w:val="411"/>
          <w:jc w:val="center"/>
        </w:trPr>
        <w:tc>
          <w:tcPr>
            <w:tcW w:w="1863" w:type="dxa"/>
            <w:tcBorders>
              <w:top w:val="nil"/>
              <w:left w:val="single" w:sz="8" w:space="0" w:color="000000"/>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lastRenderedPageBreak/>
              <w:t>合计</w:t>
            </w:r>
          </w:p>
        </w:tc>
        <w:tc>
          <w:tcPr>
            <w:tcW w:w="1413"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587.35</w:t>
            </w:r>
          </w:p>
        </w:tc>
        <w:tc>
          <w:tcPr>
            <w:tcW w:w="1300"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rsidP="00241960">
            <w:pPr>
              <w:widowControl/>
              <w:ind w:left="315" w:hanging="315"/>
              <w:jc w:val="center"/>
              <w:textAlignment w:val="center"/>
              <w:rPr>
                <w:rFonts w:ascii="仿宋" w:eastAsia="仿宋" w:hAnsi="仿宋" w:cs="宋体"/>
                <w:color w:val="010101"/>
                <w:kern w:val="0"/>
                <w:szCs w:val="21"/>
              </w:rPr>
            </w:pPr>
            <w:r>
              <w:rPr>
                <w:rFonts w:ascii="仿宋" w:eastAsia="仿宋" w:hAnsi="仿宋" w:cs="仿宋" w:hint="eastAsia"/>
                <w:color w:val="010101"/>
                <w:kern w:val="0"/>
                <w:szCs w:val="21"/>
              </w:rPr>
              <w:t>575.13</w:t>
            </w:r>
          </w:p>
        </w:tc>
        <w:tc>
          <w:tcPr>
            <w:tcW w:w="1203"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-12.22</w:t>
            </w:r>
          </w:p>
        </w:tc>
        <w:tc>
          <w:tcPr>
            <w:tcW w:w="2001"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rsidP="00241960">
            <w:pPr>
              <w:widowControl/>
              <w:ind w:left="330" w:hanging="330"/>
              <w:jc w:val="center"/>
              <w:textAlignment w:val="center"/>
              <w:rPr>
                <w:rFonts w:ascii="仿宋" w:eastAsia="仿宋" w:hAnsi="仿宋" w:cs="宋体"/>
                <w:color w:val="010101"/>
                <w:kern w:val="0"/>
                <w:szCs w:val="21"/>
              </w:rPr>
            </w:pPr>
            <w:r>
              <w:rPr>
                <w:rFonts w:ascii="宋体" w:hAnsi="宋体" w:cs="宋体" w:hint="eastAsia"/>
                <w:color w:val="000000"/>
                <w:kern w:val="0"/>
                <w:sz w:val="22"/>
              </w:rPr>
              <w:t>-2.08%</w:t>
            </w:r>
          </w:p>
        </w:tc>
      </w:tr>
    </w:tbl>
    <w:p w:rsidR="003752AB" w:rsidRDefault="00241960">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工资福利支出基本控制在预算内。</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（2）商品和服务支出</w:t>
      </w:r>
    </w:p>
    <w:tbl>
      <w:tblPr>
        <w:tblW w:w="8140" w:type="dxa"/>
        <w:jc w:val="center"/>
        <w:tblLayout w:type="fixed"/>
        <w:tblCellMar>
          <w:left w:w="0" w:type="dxa"/>
          <w:right w:w="0" w:type="dxa"/>
        </w:tblCellMar>
        <w:tblLook w:val="04A0"/>
      </w:tblPr>
      <w:tblGrid>
        <w:gridCol w:w="2133"/>
        <w:gridCol w:w="1398"/>
        <w:gridCol w:w="1537"/>
        <w:gridCol w:w="1429"/>
        <w:gridCol w:w="1643"/>
      </w:tblGrid>
      <w:tr w:rsidR="003752AB">
        <w:trPr>
          <w:trHeight w:val="343"/>
          <w:tblHeader/>
          <w:jc w:val="center"/>
        </w:trPr>
        <w:tc>
          <w:tcPr>
            <w:tcW w:w="2133" w:type="dxa"/>
            <w:tcBorders>
              <w:top w:val="single" w:sz="8" w:space="0" w:color="auto"/>
              <w:left w:val="single" w:sz="8" w:space="0" w:color="auto"/>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支出项目</w:t>
            </w:r>
          </w:p>
        </w:tc>
        <w:tc>
          <w:tcPr>
            <w:tcW w:w="1398"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预算金额</w:t>
            </w:r>
          </w:p>
        </w:tc>
        <w:tc>
          <w:tcPr>
            <w:tcW w:w="1537"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决算金额</w:t>
            </w:r>
          </w:p>
        </w:tc>
        <w:tc>
          <w:tcPr>
            <w:tcW w:w="1429"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增减额</w:t>
            </w:r>
          </w:p>
        </w:tc>
        <w:tc>
          <w:tcPr>
            <w:tcW w:w="1643" w:type="dxa"/>
            <w:tcBorders>
              <w:top w:val="single" w:sz="8" w:space="0" w:color="auto"/>
              <w:left w:val="nil"/>
              <w:bottom w:val="single" w:sz="8" w:space="0" w:color="auto"/>
              <w:right w:val="single" w:sz="8" w:space="0" w:color="auto"/>
            </w:tcBorders>
            <w:shd w:val="clear" w:color="auto" w:fill="D9D9D9"/>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增减率</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办公费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32</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30.46</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1.54</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4.81%</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印刷费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0.5</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0.42</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0.08</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咨询费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3.5</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3.6</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-0.1</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-2.86%</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手续费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1.86</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0.14</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7.00%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水费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0.8</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0.2</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20.00%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电费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5.37</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0.63</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10.50%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邮电费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2.03</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-0.03</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物业管理费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6.18</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6.18</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差旅费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43</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41.91</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1.09</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2.53%</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维修（护）费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6.13</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-0.13</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-2.17%</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租赁费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1.45</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1.45</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会议费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17.32</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-1.32</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-8.25%</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培训费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1.35</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1.35</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公务接待费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17.39</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0.61</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3.39%</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专用材料费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3.46</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0.54</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13.50%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劳务费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2.5</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-0.5</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-25.00%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委托业务费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1.2</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-0.2</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-20.00%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工会经费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16.13</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1.87</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10.39%</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lastRenderedPageBreak/>
              <w:t>福利费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16.83</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1.17</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6.50%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公务用车运行维护费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1.67</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0.33</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16.50%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其他交通费</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40</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38.48</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1.52</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3.80%</w:t>
            </w:r>
          </w:p>
        </w:tc>
      </w:tr>
      <w:tr w:rsidR="003752AB">
        <w:trPr>
          <w:trHeight w:val="343"/>
          <w:jc w:val="center"/>
        </w:trPr>
        <w:tc>
          <w:tcPr>
            <w:tcW w:w="2133" w:type="dxa"/>
            <w:tcBorders>
              <w:top w:val="nil"/>
              <w:left w:val="single" w:sz="8" w:space="0" w:color="auto"/>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其他商品和服务支出</w:t>
            </w:r>
          </w:p>
        </w:tc>
        <w:tc>
          <w:tcPr>
            <w:tcW w:w="1398"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w:t>
            </w:r>
          </w:p>
        </w:tc>
        <w:tc>
          <w:tcPr>
            <w:tcW w:w="1537"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3.07</w:t>
            </w:r>
          </w:p>
        </w:tc>
        <w:tc>
          <w:tcPr>
            <w:tcW w:w="1429"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-0.07</w:t>
            </w:r>
          </w:p>
        </w:tc>
        <w:tc>
          <w:tcPr>
            <w:tcW w:w="1643" w:type="dxa"/>
            <w:tcBorders>
              <w:top w:val="nil"/>
              <w:left w:val="nil"/>
              <w:bottom w:val="single" w:sz="8" w:space="0" w:color="auto"/>
              <w:right w:val="single" w:sz="8" w:space="0" w:color="auto"/>
            </w:tcBorders>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r>
      <w:tr w:rsidR="003752AB">
        <w:trPr>
          <w:trHeight w:val="359"/>
          <w:jc w:val="center"/>
        </w:trPr>
        <w:tc>
          <w:tcPr>
            <w:tcW w:w="2133" w:type="dxa"/>
            <w:tcBorders>
              <w:top w:val="nil"/>
              <w:left w:val="single" w:sz="8" w:space="0" w:color="auto"/>
              <w:bottom w:val="single" w:sz="8" w:space="0" w:color="auto"/>
              <w:right w:val="single" w:sz="8" w:space="0" w:color="auto"/>
            </w:tcBorders>
            <w:shd w:val="clear" w:color="auto" w:fill="C0C0C0"/>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合计</w:t>
            </w:r>
          </w:p>
        </w:tc>
        <w:tc>
          <w:tcPr>
            <w:tcW w:w="1398" w:type="dxa"/>
            <w:tcBorders>
              <w:top w:val="nil"/>
              <w:left w:val="nil"/>
              <w:bottom w:val="single" w:sz="8" w:space="0" w:color="auto"/>
              <w:right w:val="single" w:sz="8" w:space="0" w:color="auto"/>
            </w:tcBorders>
            <w:shd w:val="clear" w:color="auto" w:fill="C0C0C0"/>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226.98</w:t>
            </w:r>
          </w:p>
        </w:tc>
        <w:tc>
          <w:tcPr>
            <w:tcW w:w="1537" w:type="dxa"/>
            <w:tcBorders>
              <w:top w:val="nil"/>
              <w:left w:val="nil"/>
              <w:bottom w:val="single" w:sz="8" w:space="0" w:color="auto"/>
              <w:right w:val="single" w:sz="8" w:space="0" w:color="auto"/>
            </w:tcBorders>
            <w:shd w:val="clear" w:color="auto" w:fill="C0C0C0"/>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219.61</w:t>
            </w:r>
          </w:p>
        </w:tc>
        <w:tc>
          <w:tcPr>
            <w:tcW w:w="1429" w:type="dxa"/>
            <w:tcBorders>
              <w:top w:val="nil"/>
              <w:left w:val="nil"/>
              <w:bottom w:val="single" w:sz="8" w:space="0" w:color="auto"/>
              <w:right w:val="single" w:sz="8" w:space="0" w:color="auto"/>
            </w:tcBorders>
            <w:shd w:val="clear" w:color="auto" w:fill="C0C0C0"/>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7.37</w:t>
            </w:r>
          </w:p>
        </w:tc>
        <w:tc>
          <w:tcPr>
            <w:tcW w:w="1643" w:type="dxa"/>
            <w:tcBorders>
              <w:top w:val="nil"/>
              <w:left w:val="nil"/>
              <w:bottom w:val="single" w:sz="8" w:space="0" w:color="auto"/>
              <w:right w:val="single" w:sz="8" w:space="0" w:color="auto"/>
            </w:tcBorders>
            <w:shd w:val="clear" w:color="auto" w:fill="C0C0C0"/>
            <w:tcMar>
              <w:left w:w="108" w:type="dxa"/>
              <w:right w:w="108"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w:t>
            </w:r>
          </w:p>
        </w:tc>
      </w:tr>
    </w:tbl>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商品好而服务支出节约7.37万元。</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（3）对个人和家庭的补助</w:t>
      </w:r>
    </w:p>
    <w:tbl>
      <w:tblPr>
        <w:tblW w:w="8364" w:type="dxa"/>
        <w:tblLayout w:type="fixed"/>
        <w:tblCellMar>
          <w:left w:w="0" w:type="dxa"/>
          <w:right w:w="0" w:type="dxa"/>
        </w:tblCellMar>
        <w:tblLook w:val="04A0"/>
      </w:tblPr>
      <w:tblGrid>
        <w:gridCol w:w="1816"/>
        <w:gridCol w:w="1538"/>
        <w:gridCol w:w="1560"/>
        <w:gridCol w:w="1875"/>
        <w:gridCol w:w="1575"/>
      </w:tblGrid>
      <w:tr w:rsidR="003752AB">
        <w:trPr>
          <w:trHeight w:val="464"/>
        </w:trPr>
        <w:tc>
          <w:tcPr>
            <w:tcW w:w="1816" w:type="dxa"/>
            <w:tcBorders>
              <w:top w:val="single" w:sz="8" w:space="0" w:color="000000"/>
              <w:left w:val="single" w:sz="8" w:space="0" w:color="000000"/>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支出项目</w:t>
            </w:r>
          </w:p>
        </w:tc>
        <w:tc>
          <w:tcPr>
            <w:tcW w:w="1538" w:type="dxa"/>
            <w:tcBorders>
              <w:top w:val="single" w:sz="8" w:space="0" w:color="000000"/>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预算金额</w:t>
            </w:r>
          </w:p>
        </w:tc>
        <w:tc>
          <w:tcPr>
            <w:tcW w:w="1560" w:type="dxa"/>
            <w:tcBorders>
              <w:top w:val="single" w:sz="8" w:space="0" w:color="000000"/>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决算金额</w:t>
            </w:r>
          </w:p>
        </w:tc>
        <w:tc>
          <w:tcPr>
            <w:tcW w:w="1875" w:type="dxa"/>
            <w:tcBorders>
              <w:top w:val="single" w:sz="8" w:space="0" w:color="000000"/>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结余/超支金额</w:t>
            </w:r>
          </w:p>
        </w:tc>
        <w:tc>
          <w:tcPr>
            <w:tcW w:w="1575" w:type="dxa"/>
            <w:tcBorders>
              <w:top w:val="single" w:sz="8" w:space="0" w:color="000000"/>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结余/超支率</w:t>
            </w:r>
          </w:p>
        </w:tc>
      </w:tr>
      <w:tr w:rsidR="003752AB">
        <w:trPr>
          <w:trHeight w:val="413"/>
        </w:trPr>
        <w:tc>
          <w:tcPr>
            <w:tcW w:w="181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退休费</w:t>
            </w:r>
          </w:p>
        </w:tc>
        <w:tc>
          <w:tcPr>
            <w:tcW w:w="153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w:t>
            </w:r>
          </w:p>
        </w:tc>
        <w:tc>
          <w:tcPr>
            <w:tcW w:w="156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w:t>
            </w:r>
          </w:p>
        </w:tc>
        <w:tc>
          <w:tcPr>
            <w:tcW w:w="18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r>
      <w:tr w:rsidR="003752AB">
        <w:trPr>
          <w:trHeight w:val="413"/>
        </w:trPr>
        <w:tc>
          <w:tcPr>
            <w:tcW w:w="181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抚恤金</w:t>
            </w:r>
          </w:p>
        </w:tc>
        <w:tc>
          <w:tcPr>
            <w:tcW w:w="153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28</w:t>
            </w:r>
          </w:p>
        </w:tc>
        <w:tc>
          <w:tcPr>
            <w:tcW w:w="156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27.82</w:t>
            </w:r>
          </w:p>
        </w:tc>
        <w:tc>
          <w:tcPr>
            <w:tcW w:w="18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0.18</w:t>
            </w:r>
          </w:p>
        </w:tc>
        <w:tc>
          <w:tcPr>
            <w:tcW w:w="1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0.6%</w:t>
            </w:r>
          </w:p>
        </w:tc>
      </w:tr>
      <w:tr w:rsidR="003752AB">
        <w:trPr>
          <w:trHeight w:val="413"/>
        </w:trPr>
        <w:tc>
          <w:tcPr>
            <w:tcW w:w="181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生活补助</w:t>
            </w:r>
          </w:p>
        </w:tc>
        <w:tc>
          <w:tcPr>
            <w:tcW w:w="153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w:t>
            </w:r>
          </w:p>
        </w:tc>
        <w:tc>
          <w:tcPr>
            <w:tcW w:w="156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16.17</w:t>
            </w:r>
          </w:p>
        </w:tc>
        <w:tc>
          <w:tcPr>
            <w:tcW w:w="18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-0.17</w:t>
            </w:r>
          </w:p>
        </w:tc>
        <w:tc>
          <w:tcPr>
            <w:tcW w:w="1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w:t>
            </w:r>
          </w:p>
        </w:tc>
      </w:tr>
      <w:tr w:rsidR="003752AB">
        <w:trPr>
          <w:trHeight w:val="413"/>
        </w:trPr>
        <w:tc>
          <w:tcPr>
            <w:tcW w:w="181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医疗费</w:t>
            </w:r>
          </w:p>
        </w:tc>
        <w:tc>
          <w:tcPr>
            <w:tcW w:w="153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16</w:t>
            </w:r>
          </w:p>
        </w:tc>
        <w:tc>
          <w:tcPr>
            <w:tcW w:w="156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15.2</w:t>
            </w:r>
          </w:p>
        </w:tc>
        <w:tc>
          <w:tcPr>
            <w:tcW w:w="18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0.8</w:t>
            </w:r>
          </w:p>
        </w:tc>
        <w:tc>
          <w:tcPr>
            <w:tcW w:w="1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w:t>
            </w:r>
          </w:p>
        </w:tc>
      </w:tr>
      <w:tr w:rsidR="003752AB">
        <w:trPr>
          <w:trHeight w:val="413"/>
        </w:trPr>
        <w:tc>
          <w:tcPr>
            <w:tcW w:w="181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奖励金</w:t>
            </w:r>
          </w:p>
        </w:tc>
        <w:tc>
          <w:tcPr>
            <w:tcW w:w="153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0.03</w:t>
            </w:r>
          </w:p>
        </w:tc>
        <w:tc>
          <w:tcPr>
            <w:tcW w:w="156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0.02</w:t>
            </w:r>
          </w:p>
        </w:tc>
        <w:tc>
          <w:tcPr>
            <w:tcW w:w="18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0.01</w:t>
            </w:r>
          </w:p>
        </w:tc>
        <w:tc>
          <w:tcPr>
            <w:tcW w:w="1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33.3%</w:t>
            </w:r>
          </w:p>
        </w:tc>
      </w:tr>
      <w:tr w:rsidR="003752AB">
        <w:trPr>
          <w:trHeight w:val="413"/>
        </w:trPr>
        <w:tc>
          <w:tcPr>
            <w:tcW w:w="181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其他对个人和家庭的补助支出</w:t>
            </w:r>
          </w:p>
        </w:tc>
        <w:tc>
          <w:tcPr>
            <w:tcW w:w="1538"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3.5</w:t>
            </w:r>
          </w:p>
        </w:tc>
        <w:tc>
          <w:tcPr>
            <w:tcW w:w="156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3.15</w:t>
            </w:r>
          </w:p>
        </w:tc>
        <w:tc>
          <w:tcPr>
            <w:tcW w:w="18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0.35</w:t>
            </w:r>
          </w:p>
        </w:tc>
        <w:tc>
          <w:tcPr>
            <w:tcW w:w="1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w:t>
            </w:r>
          </w:p>
        </w:tc>
      </w:tr>
      <w:tr w:rsidR="003752AB">
        <w:trPr>
          <w:trHeight w:val="451"/>
        </w:trPr>
        <w:tc>
          <w:tcPr>
            <w:tcW w:w="1816" w:type="dxa"/>
            <w:tcBorders>
              <w:top w:val="nil"/>
              <w:left w:val="single" w:sz="8" w:space="0" w:color="000000"/>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合计</w:t>
            </w:r>
          </w:p>
        </w:tc>
        <w:tc>
          <w:tcPr>
            <w:tcW w:w="1538"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65.03</w:t>
            </w:r>
          </w:p>
        </w:tc>
        <w:tc>
          <w:tcPr>
            <w:tcW w:w="1560"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63.86</w:t>
            </w:r>
          </w:p>
        </w:tc>
        <w:tc>
          <w:tcPr>
            <w:tcW w:w="1875"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1.17</w:t>
            </w:r>
          </w:p>
        </w:tc>
        <w:tc>
          <w:tcPr>
            <w:tcW w:w="1575" w:type="dxa"/>
            <w:tcBorders>
              <w:top w:val="nil"/>
              <w:left w:val="nil"/>
              <w:bottom w:val="single" w:sz="8" w:space="0" w:color="000000"/>
              <w:right w:val="single" w:sz="8" w:space="0" w:color="000000"/>
            </w:tcBorders>
            <w:shd w:val="clear" w:color="auto" w:fill="C0C0C0"/>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r>
    </w:tbl>
    <w:p w:rsidR="003752AB" w:rsidRDefault="00241960">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对个人和家庭的补助节约1.17万元。</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（二）“三公经费”支出使用和管理</w:t>
      </w:r>
    </w:p>
    <w:p w:rsidR="003752AB" w:rsidRDefault="00241960">
      <w:pPr>
        <w:adjustRightInd w:val="0"/>
        <w:snapToGrid w:val="0"/>
        <w:spacing w:line="600" w:lineRule="exact"/>
        <w:ind w:left="480" w:hanging="480"/>
        <w:rPr>
          <w:rFonts w:ascii="仿宋" w:eastAsia="仿宋" w:hAnsi="仿宋"/>
          <w:sz w:val="32"/>
          <w:szCs w:val="32"/>
        </w:rPr>
      </w:pPr>
      <w:bookmarkStart w:id="2" w:name="_Toc419142213"/>
      <w:r>
        <w:rPr>
          <w:rFonts w:ascii="仿宋" w:eastAsia="仿宋" w:hAnsi="仿宋" w:hint="eastAsia"/>
          <w:sz w:val="32"/>
          <w:szCs w:val="32"/>
        </w:rPr>
        <w:t>1</w:t>
      </w:r>
      <w:bookmarkEnd w:id="2"/>
      <w:r>
        <w:rPr>
          <w:rFonts w:ascii="仿宋" w:eastAsia="仿宋" w:hAnsi="仿宋" w:hint="eastAsia"/>
          <w:sz w:val="32"/>
          <w:szCs w:val="32"/>
        </w:rPr>
        <w:t>、“三公经费”预算执行</w:t>
      </w:r>
    </w:p>
    <w:tbl>
      <w:tblPr>
        <w:tblW w:w="8436" w:type="dxa"/>
        <w:jc w:val="center"/>
        <w:tblLayout w:type="fixed"/>
        <w:tblCellMar>
          <w:left w:w="0" w:type="dxa"/>
          <w:right w:w="0" w:type="dxa"/>
        </w:tblCellMar>
        <w:tblLook w:val="04A0"/>
      </w:tblPr>
      <w:tblGrid>
        <w:gridCol w:w="1632"/>
        <w:gridCol w:w="1065"/>
        <w:gridCol w:w="1125"/>
        <w:gridCol w:w="1005"/>
        <w:gridCol w:w="1170"/>
        <w:gridCol w:w="1149"/>
        <w:gridCol w:w="1290"/>
      </w:tblGrid>
      <w:tr w:rsidR="003752AB">
        <w:trPr>
          <w:trHeight w:val="364"/>
          <w:jc w:val="center"/>
        </w:trPr>
        <w:tc>
          <w:tcPr>
            <w:tcW w:w="1632" w:type="dxa"/>
            <w:vMerge w:val="restart"/>
            <w:tcBorders>
              <w:top w:val="single" w:sz="8" w:space="0" w:color="000000"/>
              <w:left w:val="single" w:sz="8" w:space="0" w:color="000000"/>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费用项目</w:t>
            </w:r>
          </w:p>
        </w:tc>
        <w:tc>
          <w:tcPr>
            <w:tcW w:w="2190" w:type="dxa"/>
            <w:gridSpan w:val="2"/>
            <w:tcBorders>
              <w:top w:val="single" w:sz="8" w:space="0" w:color="000000"/>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本年预算</w:t>
            </w:r>
          </w:p>
        </w:tc>
        <w:tc>
          <w:tcPr>
            <w:tcW w:w="2175" w:type="dxa"/>
            <w:gridSpan w:val="2"/>
            <w:tcBorders>
              <w:top w:val="single" w:sz="8" w:space="0" w:color="000000"/>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本年决算</w:t>
            </w:r>
          </w:p>
        </w:tc>
        <w:tc>
          <w:tcPr>
            <w:tcW w:w="2439" w:type="dxa"/>
            <w:gridSpan w:val="2"/>
            <w:tcBorders>
              <w:top w:val="single" w:sz="8" w:space="0" w:color="000000"/>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结余/超支</w:t>
            </w:r>
          </w:p>
        </w:tc>
      </w:tr>
      <w:tr w:rsidR="003752AB">
        <w:trPr>
          <w:trHeight w:val="580"/>
          <w:jc w:val="center"/>
        </w:trPr>
        <w:tc>
          <w:tcPr>
            <w:tcW w:w="1632" w:type="dxa"/>
            <w:vMerge/>
            <w:tcBorders>
              <w:top w:val="single" w:sz="8" w:space="0" w:color="000000"/>
              <w:left w:val="single" w:sz="8" w:space="0" w:color="000000"/>
              <w:bottom w:val="single" w:sz="8" w:space="0" w:color="000000"/>
              <w:right w:val="single" w:sz="8" w:space="0" w:color="000000"/>
            </w:tcBorders>
            <w:shd w:val="clear" w:color="auto" w:fill="D9D9D9"/>
            <w:tcMar>
              <w:left w:w="15" w:type="dxa"/>
              <w:right w:w="15" w:type="dxa"/>
            </w:tcMar>
            <w:vAlign w:val="center"/>
          </w:tcPr>
          <w:p w:rsidR="003752AB" w:rsidRDefault="003752AB">
            <w:pPr>
              <w:widowControl/>
              <w:snapToGrid w:val="0"/>
              <w:spacing w:line="600" w:lineRule="exact"/>
              <w:ind w:left="315" w:hanging="315"/>
              <w:jc w:val="center"/>
              <w:rPr>
                <w:rFonts w:ascii="仿宋" w:eastAsia="仿宋" w:hAnsi="仿宋" w:cs="宋体"/>
                <w:color w:val="010101"/>
                <w:kern w:val="0"/>
                <w:szCs w:val="21"/>
              </w:rPr>
            </w:pPr>
          </w:p>
        </w:tc>
        <w:tc>
          <w:tcPr>
            <w:tcW w:w="1065"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基本支出</w:t>
            </w:r>
          </w:p>
        </w:tc>
        <w:tc>
          <w:tcPr>
            <w:tcW w:w="1125"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项目支出</w:t>
            </w:r>
          </w:p>
        </w:tc>
        <w:tc>
          <w:tcPr>
            <w:tcW w:w="1005"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基本支出</w:t>
            </w:r>
          </w:p>
        </w:tc>
        <w:tc>
          <w:tcPr>
            <w:tcW w:w="1170"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项目支出</w:t>
            </w:r>
          </w:p>
        </w:tc>
        <w:tc>
          <w:tcPr>
            <w:tcW w:w="1149"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基本支出</w:t>
            </w:r>
          </w:p>
        </w:tc>
        <w:tc>
          <w:tcPr>
            <w:tcW w:w="1290"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项目支出</w:t>
            </w:r>
          </w:p>
        </w:tc>
      </w:tr>
      <w:tr w:rsidR="003752AB">
        <w:trPr>
          <w:trHeight w:val="364"/>
          <w:jc w:val="center"/>
        </w:trPr>
        <w:tc>
          <w:tcPr>
            <w:tcW w:w="1632" w:type="dxa"/>
            <w:tcBorders>
              <w:top w:val="nil"/>
              <w:left w:val="single" w:sz="8" w:space="0" w:color="000000"/>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lastRenderedPageBreak/>
              <w:t>公务接待费</w:t>
            </w:r>
          </w:p>
        </w:tc>
        <w:tc>
          <w:tcPr>
            <w:tcW w:w="1065"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c>
          <w:tcPr>
            <w:tcW w:w="1125"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w:t>
            </w:r>
          </w:p>
        </w:tc>
        <w:tc>
          <w:tcPr>
            <w:tcW w:w="1005"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17.32</w:t>
            </w:r>
          </w:p>
        </w:tc>
        <w:tc>
          <w:tcPr>
            <w:tcW w:w="1170"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2.55</w:t>
            </w:r>
          </w:p>
        </w:tc>
        <w:tc>
          <w:tcPr>
            <w:tcW w:w="1149"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0.68</w:t>
            </w:r>
          </w:p>
        </w:tc>
        <w:tc>
          <w:tcPr>
            <w:tcW w:w="1290"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2.45</w:t>
            </w:r>
          </w:p>
        </w:tc>
      </w:tr>
      <w:tr w:rsidR="003752AB">
        <w:trPr>
          <w:trHeight w:val="400"/>
          <w:jc w:val="center"/>
        </w:trPr>
        <w:tc>
          <w:tcPr>
            <w:tcW w:w="1632" w:type="dxa"/>
            <w:tcBorders>
              <w:top w:val="nil"/>
              <w:left w:val="single" w:sz="8" w:space="0" w:color="000000"/>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公车运行维护费</w:t>
            </w:r>
          </w:p>
        </w:tc>
        <w:tc>
          <w:tcPr>
            <w:tcW w:w="1065"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42</w:t>
            </w:r>
          </w:p>
        </w:tc>
        <w:tc>
          <w:tcPr>
            <w:tcW w:w="1125"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w:t>
            </w:r>
          </w:p>
        </w:tc>
        <w:tc>
          <w:tcPr>
            <w:tcW w:w="1005"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40.18</w:t>
            </w:r>
          </w:p>
        </w:tc>
        <w:tc>
          <w:tcPr>
            <w:tcW w:w="1170"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149"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1.82</w:t>
            </w:r>
          </w:p>
        </w:tc>
        <w:tc>
          <w:tcPr>
            <w:tcW w:w="1290" w:type="dxa"/>
            <w:tcBorders>
              <w:top w:val="nil"/>
              <w:left w:val="nil"/>
              <w:bottom w:val="single" w:sz="8" w:space="0" w:color="000000"/>
              <w:right w:val="single" w:sz="8" w:space="0" w:color="000000"/>
            </w:tcBorders>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w:t>
            </w:r>
          </w:p>
        </w:tc>
      </w:tr>
      <w:tr w:rsidR="003752AB">
        <w:trPr>
          <w:trHeight w:val="90"/>
          <w:jc w:val="center"/>
        </w:trPr>
        <w:tc>
          <w:tcPr>
            <w:tcW w:w="1632" w:type="dxa"/>
            <w:tcBorders>
              <w:top w:val="nil"/>
              <w:left w:val="single" w:sz="8" w:space="0" w:color="000000"/>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合计</w:t>
            </w:r>
          </w:p>
        </w:tc>
        <w:tc>
          <w:tcPr>
            <w:tcW w:w="1065" w:type="dxa"/>
            <w:tcBorders>
              <w:top w:val="nil"/>
              <w:left w:val="nil"/>
              <w:bottom w:val="single" w:sz="8" w:space="0" w:color="000000"/>
              <w:right w:val="single" w:sz="8" w:space="0" w:color="000000"/>
            </w:tcBorders>
            <w:shd w:val="clear" w:color="auto" w:fill="D9D9D9"/>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60</w:t>
            </w:r>
          </w:p>
        </w:tc>
        <w:tc>
          <w:tcPr>
            <w:tcW w:w="1125" w:type="dxa"/>
            <w:tcBorders>
              <w:top w:val="nil"/>
              <w:left w:val="nil"/>
              <w:bottom w:val="single" w:sz="8" w:space="0" w:color="000000"/>
              <w:right w:val="single" w:sz="8" w:space="0" w:color="000000"/>
            </w:tcBorders>
            <w:shd w:val="clear" w:color="auto" w:fill="D9D9D9"/>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w:t>
            </w:r>
          </w:p>
        </w:tc>
        <w:tc>
          <w:tcPr>
            <w:tcW w:w="1005" w:type="dxa"/>
            <w:tcBorders>
              <w:top w:val="nil"/>
              <w:left w:val="nil"/>
              <w:bottom w:val="single" w:sz="8" w:space="0" w:color="000000"/>
              <w:right w:val="single" w:sz="8" w:space="0" w:color="000000"/>
            </w:tcBorders>
            <w:shd w:val="clear" w:color="auto" w:fill="D9D9D9"/>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57.5</w:t>
            </w:r>
          </w:p>
        </w:tc>
        <w:tc>
          <w:tcPr>
            <w:tcW w:w="1170" w:type="dxa"/>
            <w:tcBorders>
              <w:top w:val="nil"/>
              <w:left w:val="nil"/>
              <w:bottom w:val="single" w:sz="8" w:space="0" w:color="000000"/>
              <w:right w:val="single" w:sz="8" w:space="0" w:color="000000"/>
            </w:tcBorders>
            <w:shd w:val="clear" w:color="auto" w:fill="D9D9D9"/>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2.55</w:t>
            </w:r>
          </w:p>
        </w:tc>
        <w:tc>
          <w:tcPr>
            <w:tcW w:w="1149" w:type="dxa"/>
            <w:tcBorders>
              <w:top w:val="nil"/>
              <w:left w:val="nil"/>
              <w:bottom w:val="single" w:sz="8" w:space="0" w:color="000000"/>
              <w:right w:val="single" w:sz="8" w:space="0" w:color="000000"/>
            </w:tcBorders>
            <w:shd w:val="clear" w:color="auto" w:fill="D9D9D9"/>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2.5</w:t>
            </w:r>
          </w:p>
        </w:tc>
        <w:tc>
          <w:tcPr>
            <w:tcW w:w="1290" w:type="dxa"/>
            <w:tcBorders>
              <w:top w:val="nil"/>
              <w:left w:val="nil"/>
              <w:bottom w:val="single" w:sz="8" w:space="0" w:color="000000"/>
              <w:right w:val="single" w:sz="8" w:space="0" w:color="000000"/>
            </w:tcBorders>
            <w:shd w:val="clear" w:color="auto" w:fill="D9D9D9"/>
            <w:tcMar>
              <w:left w:w="15" w:type="dxa"/>
              <w:right w:w="15" w:type="dxa"/>
            </w:tcMa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7.45</w:t>
            </w:r>
          </w:p>
        </w:tc>
      </w:tr>
    </w:tbl>
    <w:p w:rsidR="003752AB" w:rsidRDefault="00241960">
      <w:pPr>
        <w:adjustRightInd w:val="0"/>
        <w:snapToGrid w:val="0"/>
        <w:spacing w:line="360" w:lineRule="auto"/>
        <w:ind w:left="0" w:firstLineChars="200" w:firstLine="640"/>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我局2017年度“三公”经费预算70万元，实际支出60.05万元。完成支出计划上85.79%，“三公”经费预算执行控制较好。</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2、“三公经费”与上年度比较</w:t>
      </w:r>
    </w:p>
    <w:tbl>
      <w:tblPr>
        <w:tblW w:w="7955" w:type="dxa"/>
        <w:jc w:val="center"/>
        <w:tblLayout w:type="fixed"/>
        <w:tblCellMar>
          <w:left w:w="0" w:type="dxa"/>
          <w:right w:w="0" w:type="dxa"/>
        </w:tblCellMar>
        <w:tblLook w:val="04A0"/>
      </w:tblPr>
      <w:tblGrid>
        <w:gridCol w:w="1795"/>
        <w:gridCol w:w="1179"/>
        <w:gridCol w:w="1255"/>
        <w:gridCol w:w="1249"/>
        <w:gridCol w:w="2477"/>
      </w:tblGrid>
      <w:tr w:rsidR="003752AB">
        <w:trPr>
          <w:trHeight w:val="331"/>
          <w:jc w:val="center"/>
        </w:trPr>
        <w:tc>
          <w:tcPr>
            <w:tcW w:w="1795" w:type="dxa"/>
            <w:tcBorders>
              <w:top w:val="single" w:sz="8" w:space="0" w:color="000000"/>
              <w:left w:val="single" w:sz="8" w:space="0" w:color="000000"/>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费用项目</w:t>
            </w:r>
          </w:p>
        </w:tc>
        <w:tc>
          <w:tcPr>
            <w:tcW w:w="1179" w:type="dxa"/>
            <w:tcBorders>
              <w:top w:val="single" w:sz="8" w:space="0" w:color="000000"/>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本年金额</w:t>
            </w:r>
          </w:p>
        </w:tc>
        <w:tc>
          <w:tcPr>
            <w:tcW w:w="1255" w:type="dxa"/>
            <w:tcBorders>
              <w:top w:val="single" w:sz="8" w:space="0" w:color="000000"/>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上年金额</w:t>
            </w:r>
          </w:p>
        </w:tc>
        <w:tc>
          <w:tcPr>
            <w:tcW w:w="1249" w:type="dxa"/>
            <w:tcBorders>
              <w:top w:val="single" w:sz="8" w:space="0" w:color="000000"/>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增减额</w:t>
            </w:r>
          </w:p>
        </w:tc>
        <w:tc>
          <w:tcPr>
            <w:tcW w:w="2477" w:type="dxa"/>
            <w:tcBorders>
              <w:top w:val="single" w:sz="8" w:space="0" w:color="000000"/>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增减率%</w:t>
            </w:r>
          </w:p>
        </w:tc>
      </w:tr>
      <w:tr w:rsidR="003752AB">
        <w:trPr>
          <w:trHeight w:val="331"/>
          <w:jc w:val="center"/>
        </w:trPr>
        <w:tc>
          <w:tcPr>
            <w:tcW w:w="1795" w:type="dxa"/>
            <w:tcBorders>
              <w:top w:val="nil"/>
              <w:left w:val="single" w:sz="8" w:space="0" w:color="000000"/>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公务接待费</w:t>
            </w:r>
          </w:p>
        </w:tc>
        <w:tc>
          <w:tcPr>
            <w:tcW w:w="117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19.87</w:t>
            </w:r>
          </w:p>
        </w:tc>
        <w:tc>
          <w:tcPr>
            <w:tcW w:w="1255"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39</w:t>
            </w:r>
          </w:p>
        </w:tc>
        <w:tc>
          <w:tcPr>
            <w:tcW w:w="124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-19.13</w:t>
            </w:r>
          </w:p>
        </w:tc>
        <w:tc>
          <w:tcPr>
            <w:tcW w:w="2477"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-49.1%</w:t>
            </w:r>
          </w:p>
        </w:tc>
      </w:tr>
      <w:tr w:rsidR="003752AB">
        <w:trPr>
          <w:trHeight w:val="331"/>
          <w:jc w:val="center"/>
        </w:trPr>
        <w:tc>
          <w:tcPr>
            <w:tcW w:w="1795" w:type="dxa"/>
            <w:tcBorders>
              <w:top w:val="nil"/>
              <w:left w:val="single" w:sz="8" w:space="0" w:color="000000"/>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公车运行维护费</w:t>
            </w:r>
          </w:p>
        </w:tc>
        <w:tc>
          <w:tcPr>
            <w:tcW w:w="117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40.18</w:t>
            </w:r>
          </w:p>
        </w:tc>
        <w:tc>
          <w:tcPr>
            <w:tcW w:w="1255"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34.97</w:t>
            </w:r>
          </w:p>
        </w:tc>
        <w:tc>
          <w:tcPr>
            <w:tcW w:w="124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5.21</w:t>
            </w:r>
          </w:p>
        </w:tc>
        <w:tc>
          <w:tcPr>
            <w:tcW w:w="2477"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14.9%</w:t>
            </w:r>
          </w:p>
        </w:tc>
      </w:tr>
      <w:tr w:rsidR="003752AB">
        <w:trPr>
          <w:trHeight w:val="331"/>
          <w:jc w:val="center"/>
        </w:trPr>
        <w:tc>
          <w:tcPr>
            <w:tcW w:w="1795" w:type="dxa"/>
            <w:tcBorders>
              <w:top w:val="nil"/>
              <w:left w:val="single" w:sz="8" w:space="0" w:color="000000"/>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公务车辆购置费</w:t>
            </w:r>
          </w:p>
        </w:tc>
        <w:tc>
          <w:tcPr>
            <w:tcW w:w="117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255"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24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477"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r>
      <w:tr w:rsidR="003752AB">
        <w:trPr>
          <w:trHeight w:val="331"/>
          <w:jc w:val="center"/>
        </w:trPr>
        <w:tc>
          <w:tcPr>
            <w:tcW w:w="1795" w:type="dxa"/>
            <w:tcBorders>
              <w:top w:val="nil"/>
              <w:left w:val="single" w:sz="8" w:space="0" w:color="000000"/>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因公出国(境)费用</w:t>
            </w:r>
          </w:p>
        </w:tc>
        <w:tc>
          <w:tcPr>
            <w:tcW w:w="117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255"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1249"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477" w:type="dxa"/>
            <w:tcBorders>
              <w:top w:val="nil"/>
              <w:left w:val="nil"/>
              <w:bottom w:val="single" w:sz="8" w:space="0" w:color="000000"/>
              <w:right w:val="single" w:sz="8" w:space="0" w:color="000000"/>
            </w:tcBorders>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r>
      <w:tr w:rsidR="003752AB">
        <w:trPr>
          <w:trHeight w:val="369"/>
          <w:jc w:val="center"/>
        </w:trPr>
        <w:tc>
          <w:tcPr>
            <w:tcW w:w="1795" w:type="dxa"/>
            <w:tcBorders>
              <w:top w:val="nil"/>
              <w:left w:val="single" w:sz="8" w:space="0" w:color="000000"/>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合计</w:t>
            </w:r>
          </w:p>
        </w:tc>
        <w:tc>
          <w:tcPr>
            <w:tcW w:w="1179"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60.05</w:t>
            </w:r>
          </w:p>
        </w:tc>
        <w:tc>
          <w:tcPr>
            <w:tcW w:w="1255"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73.97</w:t>
            </w:r>
          </w:p>
        </w:tc>
        <w:tc>
          <w:tcPr>
            <w:tcW w:w="1249"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-13.92</w:t>
            </w:r>
          </w:p>
        </w:tc>
        <w:tc>
          <w:tcPr>
            <w:tcW w:w="2477" w:type="dxa"/>
            <w:tcBorders>
              <w:top w:val="nil"/>
              <w:left w:val="nil"/>
              <w:bottom w:val="single" w:sz="8" w:space="0" w:color="000000"/>
              <w:right w:val="single" w:sz="8" w:space="0" w:color="000000"/>
            </w:tcBorders>
            <w:shd w:val="clear" w:color="auto" w:fill="D9D9D9"/>
            <w:tcMar>
              <w:left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-18.8%</w:t>
            </w:r>
          </w:p>
        </w:tc>
      </w:tr>
    </w:tbl>
    <w:p w:rsidR="003752AB" w:rsidRDefault="00241960">
      <w:pPr>
        <w:widowControl/>
        <w:spacing w:line="360" w:lineRule="auto"/>
        <w:ind w:left="0" w:firstLineChars="200" w:firstLine="640"/>
        <w:jc w:val="left"/>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从上表反映，本年“三公”经费较上年大幅减少，减少金额为13.92万元，减少18.8%。其中接待费下降将近一半，而车辆运行费用小额增加，这是由于今年特大防汛救灾工作和安全饮水巩固提升等工作用车增加。总体来看，对比上年节约18.8%，绩效管理成效显著。</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（三）专项支出管理</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t>1、专项资金基本情况及绩效目标</w:t>
      </w:r>
    </w:p>
    <w:p w:rsidR="003752AB" w:rsidRDefault="00241960">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详细说明工作专项的预算、上年结转、预算追加情况；专项资金的使用用途；资金来源；绩效目标等情况。</w:t>
      </w:r>
    </w:p>
    <w:p w:rsidR="003752AB" w:rsidRDefault="00241960">
      <w:pPr>
        <w:adjustRightInd w:val="0"/>
        <w:snapToGrid w:val="0"/>
        <w:spacing w:line="600" w:lineRule="exact"/>
        <w:ind w:left="480" w:hanging="480"/>
        <w:rPr>
          <w:rFonts w:ascii="仿宋" w:eastAsia="仿宋" w:hAnsi="仿宋"/>
          <w:sz w:val="32"/>
          <w:szCs w:val="32"/>
        </w:rPr>
      </w:pPr>
      <w:r>
        <w:rPr>
          <w:rFonts w:ascii="仿宋" w:eastAsia="仿宋" w:hAnsi="仿宋" w:hint="eastAsia"/>
          <w:sz w:val="32"/>
          <w:szCs w:val="32"/>
        </w:rPr>
        <w:lastRenderedPageBreak/>
        <w:t>2、专项资金预算执行</w:t>
      </w:r>
    </w:p>
    <w:tbl>
      <w:tblPr>
        <w:tblW w:w="8960" w:type="dxa"/>
        <w:tblLayout w:type="fixed"/>
        <w:tblCellMar>
          <w:left w:w="0" w:type="dxa"/>
          <w:right w:w="0" w:type="dxa"/>
        </w:tblCellMar>
        <w:tblLook w:val="04A0"/>
      </w:tblPr>
      <w:tblGrid>
        <w:gridCol w:w="2704"/>
        <w:gridCol w:w="634"/>
        <w:gridCol w:w="542"/>
        <w:gridCol w:w="575"/>
        <w:gridCol w:w="670"/>
        <w:gridCol w:w="725"/>
        <w:gridCol w:w="1089"/>
        <w:gridCol w:w="2021"/>
      </w:tblGrid>
      <w:tr w:rsidR="003752AB">
        <w:trPr>
          <w:trHeight w:val="415"/>
        </w:trPr>
        <w:tc>
          <w:tcPr>
            <w:tcW w:w="2704" w:type="dxa"/>
            <w:vMerge w:val="restart"/>
            <w:tcBorders>
              <w:top w:val="single" w:sz="12" w:space="0" w:color="000000"/>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专项子目名称</w:t>
            </w:r>
          </w:p>
        </w:tc>
        <w:tc>
          <w:tcPr>
            <w:tcW w:w="2421" w:type="dxa"/>
            <w:gridSpan w:val="4"/>
            <w:tcBorders>
              <w:top w:val="single" w:sz="12" w:space="0" w:color="000000"/>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本年预算可用指标</w:t>
            </w:r>
          </w:p>
        </w:tc>
        <w:tc>
          <w:tcPr>
            <w:tcW w:w="725" w:type="dxa"/>
            <w:vMerge w:val="restart"/>
            <w:tcBorders>
              <w:top w:val="single" w:sz="12" w:space="0" w:color="000000"/>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本年实际支出</w:t>
            </w:r>
          </w:p>
        </w:tc>
        <w:tc>
          <w:tcPr>
            <w:tcW w:w="1089" w:type="dxa"/>
            <w:vMerge w:val="restart"/>
            <w:tcBorders>
              <w:top w:val="single" w:sz="12" w:space="0" w:color="000000"/>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本年结余</w:t>
            </w:r>
          </w:p>
        </w:tc>
        <w:tc>
          <w:tcPr>
            <w:tcW w:w="2021" w:type="dxa"/>
            <w:vMerge w:val="restart"/>
            <w:tcBorders>
              <w:top w:val="single" w:sz="12" w:space="0" w:color="000000"/>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投入进度</w:t>
            </w:r>
          </w:p>
        </w:tc>
      </w:tr>
      <w:tr w:rsidR="003752AB">
        <w:trPr>
          <w:trHeight w:val="756"/>
        </w:trPr>
        <w:tc>
          <w:tcPr>
            <w:tcW w:w="2704" w:type="dxa"/>
            <w:vMerge/>
            <w:tcBorders>
              <w:top w:val="single" w:sz="12" w:space="0" w:color="000000"/>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3752AB">
            <w:pPr>
              <w:widowControl/>
              <w:snapToGrid w:val="0"/>
              <w:spacing w:line="600" w:lineRule="exact"/>
              <w:ind w:left="315" w:hanging="315"/>
              <w:jc w:val="center"/>
              <w:rPr>
                <w:rFonts w:ascii="仿宋" w:eastAsia="仿宋" w:hAnsi="仿宋" w:cs="宋体"/>
                <w:color w:val="010101"/>
                <w:kern w:val="0"/>
                <w:szCs w:val="21"/>
              </w:rPr>
            </w:pP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上年</w:t>
            </w:r>
          </w:p>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结余</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年初</w:t>
            </w:r>
          </w:p>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预算</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本年</w:t>
            </w:r>
          </w:p>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追加</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合计</w:t>
            </w:r>
          </w:p>
        </w:tc>
        <w:tc>
          <w:tcPr>
            <w:tcW w:w="725" w:type="dxa"/>
            <w:vMerge/>
            <w:tcBorders>
              <w:top w:val="single" w:sz="12" w:space="0" w:color="000000"/>
              <w:left w:val="nil"/>
              <w:bottom w:val="single" w:sz="8" w:space="0" w:color="000000"/>
              <w:right w:val="single" w:sz="8" w:space="0" w:color="000000"/>
            </w:tcBorders>
            <w:tcMar>
              <w:top w:w="15" w:type="dxa"/>
              <w:left w:w="15" w:type="dxa"/>
              <w:bottom w:w="15" w:type="dxa"/>
              <w:right w:w="15" w:type="dxa"/>
            </w:tcMar>
            <w:vAlign w:val="center"/>
          </w:tcPr>
          <w:p w:rsidR="003752AB" w:rsidRDefault="003752AB">
            <w:pPr>
              <w:widowControl/>
              <w:snapToGrid w:val="0"/>
              <w:spacing w:line="600" w:lineRule="exact"/>
              <w:ind w:left="315" w:hanging="315"/>
              <w:jc w:val="center"/>
              <w:rPr>
                <w:rFonts w:ascii="仿宋" w:eastAsia="仿宋" w:hAnsi="仿宋" w:cs="宋体"/>
                <w:color w:val="010101"/>
                <w:kern w:val="0"/>
                <w:szCs w:val="21"/>
              </w:rPr>
            </w:pPr>
          </w:p>
        </w:tc>
        <w:tc>
          <w:tcPr>
            <w:tcW w:w="1089" w:type="dxa"/>
            <w:vMerge/>
            <w:tcBorders>
              <w:top w:val="single" w:sz="12" w:space="0" w:color="000000"/>
              <w:left w:val="nil"/>
              <w:bottom w:val="single" w:sz="8" w:space="0" w:color="000000"/>
              <w:right w:val="single" w:sz="8" w:space="0" w:color="000000"/>
            </w:tcBorders>
            <w:tcMar>
              <w:top w:w="15" w:type="dxa"/>
              <w:left w:w="15" w:type="dxa"/>
              <w:bottom w:w="15" w:type="dxa"/>
              <w:right w:w="15" w:type="dxa"/>
            </w:tcMar>
            <w:vAlign w:val="center"/>
          </w:tcPr>
          <w:p w:rsidR="003752AB" w:rsidRDefault="003752AB">
            <w:pPr>
              <w:widowControl/>
              <w:snapToGrid w:val="0"/>
              <w:spacing w:line="600" w:lineRule="exact"/>
              <w:ind w:left="315" w:hanging="315"/>
              <w:jc w:val="center"/>
              <w:rPr>
                <w:rFonts w:ascii="仿宋" w:eastAsia="仿宋" w:hAnsi="仿宋" w:cs="宋体"/>
                <w:color w:val="010101"/>
                <w:kern w:val="0"/>
                <w:szCs w:val="21"/>
              </w:rPr>
            </w:pPr>
          </w:p>
        </w:tc>
        <w:tc>
          <w:tcPr>
            <w:tcW w:w="2021" w:type="dxa"/>
            <w:vMerge/>
            <w:tcBorders>
              <w:top w:val="single" w:sz="12" w:space="0" w:color="000000"/>
              <w:left w:val="nil"/>
              <w:bottom w:val="single" w:sz="8" w:space="0" w:color="000000"/>
              <w:right w:val="single" w:sz="12" w:space="0" w:color="000000"/>
            </w:tcBorders>
            <w:tcMar>
              <w:top w:w="15" w:type="dxa"/>
              <w:left w:w="15" w:type="dxa"/>
              <w:bottom w:w="15" w:type="dxa"/>
              <w:right w:w="15" w:type="dxa"/>
            </w:tcMar>
            <w:vAlign w:val="center"/>
          </w:tcPr>
          <w:p w:rsidR="003752AB" w:rsidRDefault="003752AB">
            <w:pPr>
              <w:widowControl/>
              <w:snapToGrid w:val="0"/>
              <w:spacing w:line="600" w:lineRule="exact"/>
              <w:ind w:left="315" w:hanging="315"/>
              <w:jc w:val="center"/>
              <w:rPr>
                <w:rFonts w:ascii="仿宋" w:eastAsia="仿宋" w:hAnsi="仿宋" w:cs="宋体"/>
                <w:color w:val="010101"/>
                <w:kern w:val="0"/>
                <w:szCs w:val="21"/>
              </w:rPr>
            </w:pP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业务费</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特大防汛费</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20</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20</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20</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小</w:t>
            </w:r>
            <w:r>
              <w:rPr>
                <w:rFonts w:ascii="仿宋" w:eastAsia="仿宋" w:hAnsi="仿宋" w:cs="仿宋" w:hint="eastAsia"/>
                <w:color w:val="010101"/>
                <w:kern w:val="0"/>
                <w:szCs w:val="21"/>
              </w:rPr>
              <w:t>Ⅰ型Ⅱ型水库防汛补助</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28.8</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28.8</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28.8</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水资源费支出</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18</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村级水文观测站人员工资</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15.5</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15.5</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15.5</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农村安全饮水</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山洪灾害监测预警系统运行维护</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35</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35</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35</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 xml:space="preserve">100% </w:t>
            </w:r>
          </w:p>
        </w:tc>
      </w:tr>
      <w:tr w:rsidR="003752AB">
        <w:trPr>
          <w:trHeight w:val="403"/>
        </w:trPr>
        <w:tc>
          <w:tcPr>
            <w:tcW w:w="2704" w:type="dxa"/>
            <w:tcBorders>
              <w:top w:val="nil"/>
              <w:left w:val="single" w:sz="12" w:space="0" w:color="000000"/>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水利建设资金专项</w:t>
            </w:r>
          </w:p>
        </w:tc>
        <w:tc>
          <w:tcPr>
            <w:tcW w:w="634"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400</w:t>
            </w:r>
          </w:p>
        </w:tc>
        <w:tc>
          <w:tcPr>
            <w:tcW w:w="57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400</w:t>
            </w:r>
          </w:p>
        </w:tc>
        <w:tc>
          <w:tcPr>
            <w:tcW w:w="725"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400</w:t>
            </w:r>
          </w:p>
        </w:tc>
        <w:tc>
          <w:tcPr>
            <w:tcW w:w="1089" w:type="dxa"/>
            <w:tcBorders>
              <w:top w:val="nil"/>
              <w:left w:val="nil"/>
              <w:bottom w:val="single" w:sz="8"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8"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r w:rsidR="003752AB">
        <w:trPr>
          <w:trHeight w:val="440"/>
        </w:trPr>
        <w:tc>
          <w:tcPr>
            <w:tcW w:w="2704" w:type="dxa"/>
            <w:tcBorders>
              <w:top w:val="nil"/>
              <w:left w:val="single" w:sz="12" w:space="0" w:color="000000"/>
              <w:bottom w:val="single" w:sz="12"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合</w:t>
            </w:r>
            <w:r>
              <w:rPr>
                <w:rFonts w:ascii="宋体" w:eastAsia="仿宋" w:hAnsi="宋体" w:cs="宋体" w:hint="eastAsia"/>
                <w:color w:val="010101"/>
                <w:kern w:val="0"/>
                <w:szCs w:val="21"/>
              </w:rPr>
              <w:t> </w:t>
            </w:r>
            <w:r>
              <w:rPr>
                <w:rFonts w:ascii="仿宋" w:eastAsia="仿宋" w:hAnsi="仿宋" w:cs="宋体" w:hint="eastAsia"/>
                <w:color w:val="010101"/>
                <w:kern w:val="0"/>
                <w:szCs w:val="21"/>
              </w:rPr>
              <w:t>计</w:t>
            </w:r>
          </w:p>
        </w:tc>
        <w:tc>
          <w:tcPr>
            <w:tcW w:w="634" w:type="dxa"/>
            <w:tcBorders>
              <w:top w:val="nil"/>
              <w:left w:val="nil"/>
              <w:bottom w:val="single" w:sz="12"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542" w:type="dxa"/>
            <w:tcBorders>
              <w:top w:val="nil"/>
              <w:left w:val="nil"/>
              <w:bottom w:val="single" w:sz="12" w:space="0" w:color="000000"/>
              <w:right w:val="single" w:sz="8" w:space="0" w:color="000000"/>
            </w:tcBorders>
            <w:tcMar>
              <w:top w:w="15" w:type="dxa"/>
              <w:left w:w="15" w:type="dxa"/>
              <w:bottom w:w="15" w:type="dxa"/>
              <w:right w:w="15" w:type="dxa"/>
            </w:tcMar>
            <w:vAlign w:val="center"/>
          </w:tcPr>
          <w:p w:rsidR="003752AB" w:rsidRDefault="00241960" w:rsidP="00241960">
            <w:pPr>
              <w:widowControl/>
              <w:snapToGrid w:val="0"/>
              <w:spacing w:line="600" w:lineRule="exact"/>
              <w:ind w:left="270" w:hanging="270"/>
              <w:jc w:val="center"/>
              <w:rPr>
                <w:rFonts w:ascii="仿宋" w:eastAsia="仿宋" w:hAnsi="仿宋" w:cs="宋体"/>
                <w:color w:val="010101"/>
                <w:kern w:val="0"/>
                <w:szCs w:val="21"/>
              </w:rPr>
            </w:pPr>
            <w:r>
              <w:rPr>
                <w:rFonts w:ascii="仿宋" w:eastAsia="仿宋" w:hAnsi="仿宋" w:cs="宋体" w:hint="eastAsia"/>
                <w:color w:val="010101"/>
                <w:kern w:val="0"/>
                <w:sz w:val="18"/>
                <w:szCs w:val="18"/>
              </w:rPr>
              <w:t>529.3</w:t>
            </w:r>
          </w:p>
        </w:tc>
        <w:tc>
          <w:tcPr>
            <w:tcW w:w="575" w:type="dxa"/>
            <w:tcBorders>
              <w:top w:val="nil"/>
              <w:left w:val="nil"/>
              <w:bottom w:val="single" w:sz="12"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670" w:type="dxa"/>
            <w:tcBorders>
              <w:top w:val="nil"/>
              <w:left w:val="nil"/>
              <w:bottom w:val="single" w:sz="12"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529.3</w:t>
            </w:r>
          </w:p>
        </w:tc>
        <w:tc>
          <w:tcPr>
            <w:tcW w:w="725" w:type="dxa"/>
            <w:tcBorders>
              <w:top w:val="nil"/>
              <w:left w:val="nil"/>
              <w:bottom w:val="single" w:sz="12"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529.3</w:t>
            </w:r>
          </w:p>
        </w:tc>
        <w:tc>
          <w:tcPr>
            <w:tcW w:w="1089" w:type="dxa"/>
            <w:tcBorders>
              <w:top w:val="nil"/>
              <w:left w:val="nil"/>
              <w:bottom w:val="single" w:sz="12" w:space="0" w:color="000000"/>
              <w:right w:val="single" w:sz="8"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0</w:t>
            </w:r>
          </w:p>
        </w:tc>
        <w:tc>
          <w:tcPr>
            <w:tcW w:w="2021" w:type="dxa"/>
            <w:tcBorders>
              <w:top w:val="nil"/>
              <w:left w:val="nil"/>
              <w:bottom w:val="single" w:sz="12" w:space="0" w:color="000000"/>
              <w:right w:val="single" w:sz="12" w:space="0" w:color="000000"/>
            </w:tcBorders>
            <w:tcMar>
              <w:top w:w="15" w:type="dxa"/>
              <w:left w:w="15" w:type="dxa"/>
              <w:bottom w:w="15" w:type="dxa"/>
              <w:right w:w="15" w:type="dxa"/>
            </w:tcMar>
            <w:vAlign w:val="center"/>
          </w:tcPr>
          <w:p w:rsidR="003752AB" w:rsidRDefault="00241960">
            <w:pPr>
              <w:widowControl/>
              <w:snapToGrid w:val="0"/>
              <w:spacing w:line="600" w:lineRule="exact"/>
              <w:ind w:left="315" w:hanging="315"/>
              <w:jc w:val="center"/>
              <w:rPr>
                <w:rFonts w:ascii="仿宋" w:eastAsia="仿宋" w:hAnsi="仿宋" w:cs="宋体"/>
                <w:color w:val="010101"/>
                <w:kern w:val="0"/>
                <w:szCs w:val="21"/>
              </w:rPr>
            </w:pPr>
            <w:r>
              <w:rPr>
                <w:rFonts w:ascii="仿宋" w:eastAsia="仿宋" w:hAnsi="仿宋" w:cs="宋体" w:hint="eastAsia"/>
                <w:color w:val="010101"/>
                <w:kern w:val="0"/>
                <w:szCs w:val="21"/>
              </w:rPr>
              <w:t>100%</w:t>
            </w:r>
          </w:p>
        </w:tc>
      </w:tr>
    </w:tbl>
    <w:p w:rsidR="003752AB" w:rsidRDefault="00241960">
      <w:pPr>
        <w:adjustRightInd w:val="0"/>
        <w:snapToGrid w:val="0"/>
        <w:spacing w:line="600" w:lineRule="exact"/>
        <w:ind w:left="0" w:firstLineChars="0" w:firstLine="0"/>
        <w:rPr>
          <w:rFonts w:ascii="仿宋" w:eastAsia="仿宋" w:hAnsi="仿宋"/>
          <w:sz w:val="32"/>
          <w:szCs w:val="32"/>
        </w:rPr>
      </w:pPr>
      <w:r>
        <w:rPr>
          <w:rFonts w:ascii="仿宋" w:eastAsia="仿宋" w:hAnsi="仿宋" w:hint="eastAsia"/>
          <w:sz w:val="32"/>
          <w:szCs w:val="32"/>
        </w:rPr>
        <w:t>3、专项资金的管理</w:t>
      </w:r>
    </w:p>
    <w:p w:rsidR="003752AB" w:rsidRDefault="00241960">
      <w:pPr>
        <w:widowControl/>
        <w:spacing w:line="360" w:lineRule="auto"/>
        <w:ind w:left="0" w:firstLineChars="200" w:firstLine="640"/>
        <w:jc w:val="left"/>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我局2017年专项资金主要为业务工作专项，其主要用途为对全县防汛工作监督检查、防汛信息系统建设、五小水利工程建设、安全饮水工程建设与维护等。</w:t>
      </w:r>
    </w:p>
    <w:p w:rsidR="003752AB" w:rsidRDefault="00241960">
      <w:pPr>
        <w:widowControl/>
        <w:spacing w:line="360" w:lineRule="auto"/>
        <w:ind w:left="0" w:firstLineChars="200" w:firstLine="640"/>
        <w:jc w:val="left"/>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我局建立了专项资金管理办法，严格遵循专款专用、独立核算的管理原则。专项项目的申报严格按照财政资金管理的要求进行，专项资金财政拨款到位后及时进行了项目开展</w:t>
      </w:r>
      <w:r>
        <w:rPr>
          <w:rFonts w:ascii="仿宋" w:eastAsia="仿宋" w:hAnsi="仿宋" w:cs="仿宋_GB2312" w:hint="eastAsia"/>
          <w:color w:val="333333"/>
          <w:kern w:val="0"/>
          <w:sz w:val="32"/>
          <w:szCs w:val="32"/>
        </w:rPr>
        <w:lastRenderedPageBreak/>
        <w:t>和资金投入。我局目前对专项资金的管理按照项目支出涉及的经济科目规定，根据财务管理办法的相关制度执行。</w:t>
      </w:r>
    </w:p>
    <w:p w:rsidR="003752AB" w:rsidRDefault="00241960">
      <w:pPr>
        <w:widowControl/>
        <w:spacing w:line="360" w:lineRule="auto"/>
        <w:ind w:left="0" w:firstLineChars="200" w:firstLine="640"/>
        <w:jc w:val="left"/>
        <w:rPr>
          <w:rFonts w:ascii="仿宋" w:eastAsia="仿宋" w:hAnsi="仿宋"/>
          <w:sz w:val="32"/>
          <w:szCs w:val="32"/>
        </w:rPr>
      </w:pPr>
      <w:r>
        <w:rPr>
          <w:rFonts w:ascii="仿宋" w:eastAsia="仿宋" w:hAnsi="仿宋" w:cs="仿宋_GB2312" w:hint="eastAsia"/>
          <w:color w:val="333333"/>
          <w:kern w:val="0"/>
          <w:sz w:val="32"/>
          <w:szCs w:val="32"/>
        </w:rPr>
        <w:t>专项资金中涉及的项目招投标、政府采购事项，我局均严格按照相关要求执行，委托政府采购代理招标认定单位进行公开招标，同时严格合同签订，落实采招物资和服务的验收，做好资金支付的审核审批手续。全年政府采购做到应采尽采。</w:t>
      </w:r>
    </w:p>
    <w:p w:rsidR="003752AB" w:rsidRDefault="00241960">
      <w:pPr>
        <w:pStyle w:val="1"/>
        <w:widowControl/>
        <w:spacing w:before="0" w:beforeAutospacing="0" w:after="0" w:afterAutospacing="0" w:line="600" w:lineRule="exact"/>
        <w:jc w:val="both"/>
        <w:rPr>
          <w:rFonts w:ascii="仿宋" w:eastAsia="仿宋" w:hAnsi="仿宋" w:cs="黑体" w:hint="default"/>
          <w:b w:val="0"/>
          <w:color w:val="C00000"/>
          <w:sz w:val="32"/>
          <w:szCs w:val="32"/>
        </w:rPr>
      </w:pPr>
      <w:r>
        <w:rPr>
          <w:rFonts w:ascii="仿宋" w:eastAsia="仿宋" w:hAnsi="仿宋" w:cs="黑体"/>
          <w:b w:val="0"/>
          <w:sz w:val="32"/>
          <w:szCs w:val="32"/>
        </w:rPr>
        <w:t>四、部门整体支出绩效评价</w:t>
      </w:r>
    </w:p>
    <w:p w:rsidR="003752AB" w:rsidRDefault="00241960">
      <w:pPr>
        <w:widowControl/>
        <w:shd w:val="clear" w:color="auto" w:fill="FFFFFF"/>
        <w:spacing w:line="600" w:lineRule="atLeast"/>
        <w:ind w:left="0" w:firstLineChars="150" w:firstLine="480"/>
        <w:jc w:val="left"/>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rPr>
        <w:t>2017年，我局将部门整体支出绩效评价作为财政预算资金使用管理的一项重要工作，切实加强预算收支管理，全面梳理内部管理流程，建立健全内部管理制度，有效提升了部门整体支出管理水平。部门整体支出绩效情况如下：</w:t>
      </w:r>
    </w:p>
    <w:p w:rsidR="003752AB" w:rsidRDefault="00241960" w:rsidP="00241960">
      <w:pPr>
        <w:widowControl/>
        <w:shd w:val="clear" w:color="auto" w:fill="FFFFFF"/>
        <w:spacing w:line="600" w:lineRule="atLeast"/>
        <w:ind w:left="0" w:firstLineChars="150" w:firstLine="482"/>
        <w:jc w:val="left"/>
        <w:rPr>
          <w:rFonts w:ascii="仿宋" w:eastAsia="仿宋" w:hAnsi="仿宋" w:cs="仿宋"/>
          <w:color w:val="000000"/>
          <w:sz w:val="32"/>
          <w:szCs w:val="32"/>
        </w:rPr>
      </w:pPr>
      <w:r>
        <w:rPr>
          <w:rFonts w:ascii="仿宋" w:eastAsia="仿宋" w:hAnsi="仿宋" w:cs="仿宋" w:hint="eastAsia"/>
          <w:b/>
          <w:color w:val="000000"/>
          <w:kern w:val="0"/>
          <w:sz w:val="32"/>
          <w:szCs w:val="32"/>
          <w:shd w:val="clear" w:color="auto" w:fill="FFFFFF"/>
        </w:rPr>
        <w:t>（一）预算配置方面</w:t>
      </w:r>
    </w:p>
    <w:p w:rsidR="003752AB" w:rsidRDefault="00241960">
      <w:pPr>
        <w:widowControl/>
        <w:shd w:val="clear" w:color="auto" w:fill="FFFFFF"/>
        <w:spacing w:line="600" w:lineRule="atLeast"/>
        <w:ind w:left="0" w:firstLineChars="150" w:firstLine="480"/>
        <w:jc w:val="left"/>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rPr>
        <w:t xml:space="preserve">财政供养人员控制在预算编制以内，编制内在职人员控制率小于100%，人员控制非常好。“三公”经费预算较上年减少，达到了只减不增的要求。　</w:t>
      </w:r>
    </w:p>
    <w:p w:rsidR="003752AB" w:rsidRDefault="00241960" w:rsidP="00241960">
      <w:pPr>
        <w:widowControl/>
        <w:shd w:val="clear" w:color="auto" w:fill="FFFFFF"/>
        <w:spacing w:line="600" w:lineRule="atLeast"/>
        <w:ind w:left="0" w:firstLineChars="150" w:firstLine="482"/>
        <w:jc w:val="left"/>
        <w:rPr>
          <w:rFonts w:ascii="仿宋" w:eastAsia="仿宋" w:hAnsi="仿宋" w:cs="仿宋"/>
          <w:color w:val="000000"/>
          <w:sz w:val="32"/>
          <w:szCs w:val="32"/>
        </w:rPr>
      </w:pPr>
      <w:r>
        <w:rPr>
          <w:rFonts w:ascii="仿宋" w:eastAsia="仿宋" w:hAnsi="仿宋" w:cs="仿宋" w:hint="eastAsia"/>
          <w:b/>
          <w:color w:val="000000"/>
          <w:kern w:val="0"/>
          <w:sz w:val="32"/>
          <w:szCs w:val="32"/>
          <w:shd w:val="clear" w:color="auto" w:fill="FFFFFF"/>
        </w:rPr>
        <w:t>（二）预算执行方面</w:t>
      </w:r>
    </w:p>
    <w:p w:rsidR="003752AB" w:rsidRDefault="00241960">
      <w:pPr>
        <w:widowControl/>
        <w:shd w:val="clear" w:color="auto" w:fill="FFFFFF"/>
        <w:spacing w:line="600" w:lineRule="atLeast"/>
        <w:ind w:left="0" w:firstLineChars="150" w:firstLine="480"/>
        <w:jc w:val="left"/>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rPr>
        <w:t>支出总额控制在预算总额以内，本年部门预算未进行相关事项的调整。不存在截留或滞留专项资金情况。我局预算内专项资金在取得财政批复时随批复一同下达；转移支付在收到专项资金时及时拨付。</w:t>
      </w:r>
    </w:p>
    <w:p w:rsidR="003752AB" w:rsidRDefault="00241960" w:rsidP="00241960">
      <w:pPr>
        <w:widowControl/>
        <w:shd w:val="clear" w:color="auto" w:fill="FFFFFF"/>
        <w:spacing w:line="600" w:lineRule="atLeast"/>
        <w:ind w:left="0" w:firstLineChars="150" w:firstLine="482"/>
        <w:jc w:val="left"/>
        <w:rPr>
          <w:rFonts w:ascii="仿宋" w:eastAsia="仿宋" w:hAnsi="仿宋" w:cs="仿宋"/>
          <w:color w:val="000000"/>
          <w:sz w:val="32"/>
          <w:szCs w:val="32"/>
        </w:rPr>
      </w:pPr>
      <w:r>
        <w:rPr>
          <w:rFonts w:ascii="仿宋" w:eastAsia="仿宋" w:hAnsi="仿宋" w:cs="仿宋" w:hint="eastAsia"/>
          <w:b/>
          <w:color w:val="000000"/>
          <w:kern w:val="0"/>
          <w:sz w:val="32"/>
          <w:szCs w:val="32"/>
          <w:shd w:val="clear" w:color="auto" w:fill="FFFFFF"/>
        </w:rPr>
        <w:t>（三）预算管理方面</w:t>
      </w:r>
    </w:p>
    <w:p w:rsidR="003752AB" w:rsidRDefault="00241960">
      <w:pPr>
        <w:widowControl/>
        <w:shd w:val="clear" w:color="auto" w:fill="FFFFFF"/>
        <w:spacing w:line="600" w:lineRule="atLeast"/>
        <w:ind w:left="0" w:firstLineChars="150" w:firstLine="480"/>
        <w:jc w:val="left"/>
        <w:rPr>
          <w:rFonts w:ascii="仿宋" w:eastAsia="仿宋" w:hAnsi="仿宋" w:cs="仿宋"/>
          <w:color w:val="000000"/>
          <w:sz w:val="32"/>
          <w:szCs w:val="32"/>
        </w:rPr>
      </w:pPr>
      <w:r>
        <w:rPr>
          <w:rFonts w:ascii="仿宋" w:eastAsia="仿宋" w:hAnsi="仿宋" w:cs="仿宋" w:hint="eastAsia"/>
          <w:color w:val="000000"/>
          <w:kern w:val="0"/>
          <w:sz w:val="32"/>
          <w:szCs w:val="32"/>
          <w:shd w:val="clear" w:color="auto" w:fill="FFFFFF"/>
        </w:rPr>
        <w:lastRenderedPageBreak/>
        <w:t>我局2017年度“三公”经费执行情况较好，执行情况为预算的85.79%，政府采购执行率为100%，资金拨付严格按照审批程序和手续，预决算信息及时进行公开，对预算实行动态管理，整体预算管理符合相关标准和要求。</w:t>
      </w:r>
    </w:p>
    <w:p w:rsidR="003752AB" w:rsidRDefault="00241960">
      <w:pPr>
        <w:adjustRightInd w:val="0"/>
        <w:snapToGrid w:val="0"/>
        <w:spacing w:line="600" w:lineRule="exact"/>
        <w:ind w:left="0" w:firstLineChars="0" w:firstLine="0"/>
        <w:outlineLvl w:val="0"/>
        <w:rPr>
          <w:rFonts w:ascii="仿宋" w:eastAsia="仿宋" w:hAnsi="仿宋"/>
          <w:sz w:val="32"/>
          <w:szCs w:val="32"/>
        </w:rPr>
      </w:pPr>
      <w:r>
        <w:rPr>
          <w:rFonts w:ascii="仿宋" w:eastAsia="仿宋" w:hAnsi="仿宋" w:hint="eastAsia"/>
          <w:sz w:val="32"/>
          <w:szCs w:val="32"/>
        </w:rPr>
        <w:t>五、存在的主要问题</w:t>
      </w:r>
    </w:p>
    <w:p w:rsidR="003752AB" w:rsidRDefault="00241960">
      <w:pPr>
        <w:widowControl/>
        <w:spacing w:line="600" w:lineRule="exact"/>
        <w:ind w:left="0" w:firstLineChars="150" w:firstLine="480"/>
        <w:rPr>
          <w:rFonts w:ascii="仿宋" w:eastAsia="仿宋" w:hAnsi="仿宋" w:cs="仿宋_GB2312"/>
          <w:color w:val="333333"/>
          <w:kern w:val="0"/>
          <w:sz w:val="32"/>
          <w:szCs w:val="32"/>
        </w:rPr>
      </w:pPr>
      <w:r>
        <w:rPr>
          <w:rFonts w:ascii="仿宋" w:eastAsia="仿宋" w:hAnsi="仿宋" w:hint="eastAsia"/>
          <w:color w:val="222222"/>
          <w:kern w:val="0"/>
          <w:sz w:val="32"/>
          <w:szCs w:val="32"/>
        </w:rPr>
        <w:t>1</w:t>
      </w:r>
      <w:r>
        <w:rPr>
          <w:rFonts w:ascii="仿宋" w:eastAsia="仿宋" w:hAnsi="仿宋" w:cs="仿宋_GB2312" w:hint="eastAsia"/>
          <w:color w:val="333333"/>
          <w:kern w:val="0"/>
          <w:sz w:val="32"/>
          <w:szCs w:val="32"/>
        </w:rPr>
        <w:t>. 基本支出预算中商品和服务支出太低，预算编制的合理性有待提高。</w:t>
      </w:r>
    </w:p>
    <w:p w:rsidR="003752AB" w:rsidRDefault="00241960">
      <w:pPr>
        <w:widowControl/>
        <w:spacing w:line="600" w:lineRule="exact"/>
        <w:ind w:left="0" w:firstLineChars="150" w:firstLine="480"/>
        <w:rPr>
          <w:rFonts w:ascii="仿宋" w:eastAsia="仿宋" w:hAnsi="仿宋"/>
          <w:sz w:val="32"/>
          <w:szCs w:val="32"/>
        </w:rPr>
      </w:pPr>
      <w:r>
        <w:rPr>
          <w:rFonts w:ascii="仿宋" w:eastAsia="仿宋" w:hAnsi="仿宋" w:cs="仿宋_GB2312" w:hint="eastAsia"/>
          <w:color w:val="333333"/>
          <w:kern w:val="0"/>
          <w:sz w:val="32"/>
          <w:szCs w:val="32"/>
        </w:rPr>
        <w:t>2. 基本支出中的日常工作经费预算标准太低。</w:t>
      </w:r>
    </w:p>
    <w:p w:rsidR="003752AB" w:rsidRDefault="00241960">
      <w:pPr>
        <w:adjustRightInd w:val="0"/>
        <w:snapToGrid w:val="0"/>
        <w:spacing w:line="600" w:lineRule="exact"/>
        <w:ind w:left="0" w:firstLineChars="0" w:firstLine="0"/>
        <w:outlineLvl w:val="0"/>
        <w:rPr>
          <w:rFonts w:ascii="仿宋" w:eastAsia="仿宋" w:hAnsi="仿宋"/>
          <w:sz w:val="32"/>
          <w:szCs w:val="32"/>
        </w:rPr>
      </w:pPr>
      <w:r>
        <w:rPr>
          <w:rFonts w:ascii="仿宋" w:eastAsia="仿宋" w:hAnsi="仿宋" w:hint="eastAsia"/>
          <w:sz w:val="32"/>
          <w:szCs w:val="32"/>
        </w:rPr>
        <w:t>六、改进意见及建议</w:t>
      </w:r>
    </w:p>
    <w:p w:rsidR="003752AB" w:rsidRDefault="00241960">
      <w:pPr>
        <w:widowControl/>
        <w:spacing w:line="600" w:lineRule="exact"/>
        <w:ind w:firstLineChars="200" w:firstLine="640"/>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针对上述存在的问题及我局整体支出管理工作的需要，拟实施的改进措施如下：</w:t>
      </w:r>
    </w:p>
    <w:p w:rsidR="003752AB" w:rsidRDefault="00241960">
      <w:pPr>
        <w:widowControl/>
        <w:spacing w:line="600" w:lineRule="exact"/>
        <w:ind w:firstLineChars="200" w:firstLine="640"/>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1. 细化预算编制工作，认真做好预算的编制。进一步加强局内部机构各处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推行内部各处室预算“二上二下”方式，提高预算的合理性和准确性。</w:t>
      </w:r>
    </w:p>
    <w:p w:rsidR="003752AB" w:rsidRDefault="00241960">
      <w:pPr>
        <w:widowControl/>
        <w:spacing w:line="600" w:lineRule="exact"/>
        <w:ind w:firstLineChars="200" w:firstLine="640"/>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2. 加强财务管理，严格财务审核。在费用报账支付时，按照预算规定的费用项目和用途进行资金使用审核、列报支付、财务核算，杜绝超支现象的发生。</w:t>
      </w:r>
    </w:p>
    <w:p w:rsidR="003752AB" w:rsidRDefault="00241960">
      <w:pPr>
        <w:widowControl/>
        <w:spacing w:line="600" w:lineRule="exact"/>
        <w:ind w:firstLineChars="200" w:firstLine="640"/>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lastRenderedPageBreak/>
        <w:t>3．持续抓好“三公”经费控制管理。严格控制“三公”经费的规模和比例，把关“三公”经费支出的审核、审批，杜绝挪用和挤占其他预算资金行为；进一步细化“三公”经费的管理，合理压缩“三公”经费支出。</w:t>
      </w:r>
    </w:p>
    <w:p w:rsidR="003752AB" w:rsidRDefault="00241960">
      <w:pPr>
        <w:widowControl/>
        <w:spacing w:line="600" w:lineRule="exact"/>
        <w:ind w:firstLineChars="200" w:firstLine="640"/>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4．加强项目开展进度的跟踪，开展项目绩效评价，确保项目绩效目标的完成。</w:t>
      </w:r>
    </w:p>
    <w:p w:rsidR="003752AB" w:rsidRDefault="003752AB">
      <w:pPr>
        <w:widowControl/>
        <w:spacing w:line="600" w:lineRule="exact"/>
        <w:ind w:firstLineChars="200" w:firstLine="640"/>
        <w:rPr>
          <w:rFonts w:ascii="仿宋" w:eastAsia="仿宋" w:hAnsi="仿宋" w:cs="仿宋_GB2312"/>
          <w:color w:val="333333"/>
          <w:kern w:val="0"/>
          <w:sz w:val="32"/>
          <w:szCs w:val="32"/>
        </w:rPr>
      </w:pPr>
    </w:p>
    <w:p w:rsidR="003752AB" w:rsidRDefault="003752AB">
      <w:pPr>
        <w:widowControl/>
        <w:spacing w:line="600" w:lineRule="exact"/>
        <w:ind w:firstLineChars="200" w:firstLine="640"/>
        <w:rPr>
          <w:rFonts w:ascii="仿宋" w:eastAsia="仿宋" w:hAnsi="仿宋" w:cs="仿宋_GB2312"/>
          <w:color w:val="333333"/>
          <w:kern w:val="0"/>
          <w:sz w:val="32"/>
          <w:szCs w:val="32"/>
        </w:rPr>
      </w:pPr>
      <w:bookmarkStart w:id="3" w:name="_GoBack"/>
      <w:bookmarkEnd w:id="3"/>
    </w:p>
    <w:p w:rsidR="003752AB" w:rsidRDefault="00241960">
      <w:pPr>
        <w:widowControl/>
        <w:spacing w:line="600" w:lineRule="exact"/>
        <w:ind w:firstLineChars="200" w:firstLine="640"/>
        <w:jc w:val="right"/>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新邵县水利局</w:t>
      </w:r>
    </w:p>
    <w:p w:rsidR="003752AB" w:rsidRDefault="00241960">
      <w:pPr>
        <w:widowControl/>
        <w:spacing w:line="600" w:lineRule="exact"/>
        <w:ind w:firstLineChars="200" w:firstLine="640"/>
        <w:jc w:val="right"/>
        <w:rPr>
          <w:rFonts w:ascii="仿宋" w:eastAsia="仿宋" w:hAnsi="仿宋" w:cs="仿宋_GB2312"/>
          <w:color w:val="333333"/>
          <w:kern w:val="0"/>
          <w:sz w:val="32"/>
          <w:szCs w:val="32"/>
        </w:rPr>
      </w:pPr>
      <w:r>
        <w:rPr>
          <w:rFonts w:ascii="仿宋" w:eastAsia="仿宋" w:hAnsi="仿宋" w:cs="仿宋_GB2312" w:hint="eastAsia"/>
          <w:color w:val="333333"/>
          <w:kern w:val="0"/>
          <w:sz w:val="32"/>
          <w:szCs w:val="32"/>
        </w:rPr>
        <w:t>2018年7月7日</w:t>
      </w:r>
    </w:p>
    <w:p w:rsidR="003752AB" w:rsidRDefault="003752AB" w:rsidP="003752AB">
      <w:pPr>
        <w:ind w:left="315" w:hanging="315"/>
        <w:jc w:val="left"/>
      </w:pPr>
    </w:p>
    <w:sectPr w:rsidR="003752AB" w:rsidSect="003752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4706222"/>
    <w:rsid w:val="00241960"/>
    <w:rsid w:val="003752AB"/>
    <w:rsid w:val="008354CD"/>
    <w:rsid w:val="00895CA8"/>
    <w:rsid w:val="00BB4060"/>
    <w:rsid w:val="04706222"/>
    <w:rsid w:val="07E719C6"/>
    <w:rsid w:val="095673CA"/>
    <w:rsid w:val="0B91242A"/>
    <w:rsid w:val="1BAF7EBE"/>
    <w:rsid w:val="1BF27ED6"/>
    <w:rsid w:val="40724757"/>
    <w:rsid w:val="42B0742B"/>
    <w:rsid w:val="4EBA611E"/>
    <w:rsid w:val="50780410"/>
    <w:rsid w:val="6C477CF6"/>
    <w:rsid w:val="6F470C21"/>
    <w:rsid w:val="754B53DC"/>
    <w:rsid w:val="7B1F78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52AB"/>
    <w:pPr>
      <w:widowControl w:val="0"/>
      <w:spacing w:line="320" w:lineRule="exact"/>
      <w:ind w:left="150" w:hangingChars="150" w:hanging="150"/>
      <w:jc w:val="both"/>
    </w:pPr>
    <w:rPr>
      <w:kern w:val="2"/>
      <w:sz w:val="21"/>
      <w:szCs w:val="22"/>
    </w:rPr>
  </w:style>
  <w:style w:type="paragraph" w:styleId="1">
    <w:name w:val="heading 1"/>
    <w:basedOn w:val="a"/>
    <w:next w:val="a"/>
    <w:qFormat/>
    <w:rsid w:val="003752AB"/>
    <w:pPr>
      <w:spacing w:before="100" w:beforeAutospacing="1" w:after="100" w:afterAutospacing="1" w:line="240" w:lineRule="auto"/>
      <w:ind w:left="0" w:firstLineChars="0" w:firstLine="0"/>
      <w:jc w:val="left"/>
      <w:outlineLvl w:val="0"/>
    </w:pPr>
    <w:rPr>
      <w:rFonts w:ascii="宋体" w:hAnsi="宋体" w:hint="eastAsia"/>
      <w:b/>
      <w:kern w:val="44"/>
      <w:sz w:val="48"/>
      <w:szCs w:val="48"/>
    </w:rPr>
  </w:style>
  <w:style w:type="paragraph" w:styleId="2">
    <w:name w:val="heading 2"/>
    <w:basedOn w:val="a"/>
    <w:next w:val="a"/>
    <w:unhideWhenUsed/>
    <w:qFormat/>
    <w:rsid w:val="003752AB"/>
    <w:pPr>
      <w:spacing w:before="100" w:beforeAutospacing="1" w:after="100" w:afterAutospacing="1" w:line="240" w:lineRule="auto"/>
      <w:ind w:left="0" w:firstLineChars="0" w:firstLine="0"/>
      <w:jc w:val="left"/>
      <w:outlineLvl w:val="1"/>
    </w:pPr>
    <w:rPr>
      <w:rFonts w:ascii="宋体" w:hAnsi="宋体" w:hint="eastAsia"/>
      <w:b/>
      <w:kern w:val="0"/>
      <w:sz w:val="36"/>
      <w:szCs w:val="36"/>
    </w:rPr>
  </w:style>
  <w:style w:type="paragraph" w:styleId="3">
    <w:name w:val="heading 3"/>
    <w:basedOn w:val="a"/>
    <w:next w:val="a"/>
    <w:unhideWhenUsed/>
    <w:qFormat/>
    <w:rsid w:val="003752AB"/>
    <w:pPr>
      <w:spacing w:before="100" w:beforeAutospacing="1" w:after="100" w:afterAutospacing="1" w:line="240" w:lineRule="auto"/>
      <w:ind w:left="0" w:firstLineChars="0" w:firstLine="0"/>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899</Words>
  <Characters>5128</Characters>
  <Application>Microsoft Office Word</Application>
  <DocSecurity>0</DocSecurity>
  <Lines>42</Lines>
  <Paragraphs>12</Paragraphs>
  <ScaleCrop>false</ScaleCrop>
  <Company/>
  <LinksUpToDate>false</LinksUpToDate>
  <CharactersWithSpaces>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2018-12-07T02:20:00Z</cp:lastPrinted>
  <dcterms:created xsi:type="dcterms:W3CDTF">2018-12-05T00:56:00Z</dcterms:created>
  <dcterms:modified xsi:type="dcterms:W3CDTF">2018-12-07T02:24:00Z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