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eastAsia"/>
          <w:b/>
          <w:bCs/>
          <w:sz w:val="48"/>
          <w:szCs w:val="56"/>
          <w:lang w:eastAsia="zh-CN"/>
        </w:rPr>
      </w:pPr>
      <w:r>
        <w:rPr>
          <w:rFonts w:hint="eastAsia"/>
          <w:b/>
          <w:bCs/>
          <w:sz w:val="72"/>
          <w:szCs w:val="72"/>
          <w:lang w:eastAsia="zh-CN"/>
        </w:rPr>
        <w:t>脱贫攻坚责任书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潭府乡2015年有建档立卡贫困村11个，建档立卡贫困人口5806人。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根据《中共中央国务院关于打赢脱贫攻坚战的决定》、《中共湖南省委省政府关于贯彻落实〈中共中央国务院关于打赢脱贫攻坚战的决定〉的实施意见》和省委、市委、县委扶贫开发工作会议的部署，我们向县委、县政府承诺以下脱贫攻坚责任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坚决贯彻落实中央、省委省政府、市委市政府、县委县政府关于脱贫攻坚的决策部署，把扶贫开发作为重大政治任务，严格执行脱贫攻坚一把手负责制，带领全乡人民坚决打赢脱贫攻坚战。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认真实施精准扶贫精准脱贫方略，制定“十三五”脱贫攻坚规划和年度减贫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计划，逐级分解，落实到村到户到人，确保每个贫困村都有驻村帮扶工作队，每个贫困户都有帮扶责任人。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到2018年，所有建档立卡贫困村全部退出；到2020年，现行标准下农村贫困人口全部脱贫。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加强对所辖村、农村贫困人口脱贫攻坚工作的督查考核，不搞数字脱贫、假脱贫。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每年向县委、县政府报告脱贫攻坚情况。接受督查考核。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中共潭府乡党委书记：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 潭府乡人民政府镇长：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2016年3月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本责任书一式四份，县委办、政府办、县扶贫办、潭府乡各留存一份。</w:t>
      </w:r>
    </w:p>
    <w:p>
      <w:pPr/>
    </w:p>
    <w:p>
      <w:pPr/>
    </w:p>
    <w:p>
      <w:pPr/>
    </w:p>
    <w:sectPr>
      <w:pgSz w:w="11906" w:h="16838"/>
      <w:pgMar w:top="1587" w:right="1417" w:bottom="1587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书体坊安景臣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赵九江钢笔行书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创艺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仿宋">
    <w:altName w:val="方正兰亭超细黑简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康宋体W12(P)">
    <w:altName w:val="宋体"/>
    <w:panose1 w:val="02020C00000000000000"/>
    <w:charset w:val="86"/>
    <w:family w:val="auto"/>
    <w:pitch w:val="default"/>
    <w:sig w:usb0="00000000" w:usb1="00000000" w:usb2="00000012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57589482">
    <w:nsid w:val="56E10CEA"/>
    <w:multiLevelType w:val="singleLevel"/>
    <w:tmpl w:val="56E10CEA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45758948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2177C"/>
    <w:rsid w:val="08CB70AF"/>
    <w:rsid w:val="5A62177C"/>
    <w:rsid w:val="6B9762A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2016-03-12T00:46:00Z</dcterms:created>
  <dc:creator>Administrator</dc:creator>
  <cp:lastModifiedBy>Administrator</cp:lastModifiedBy>
  <dcterms:modified xsi:type="dcterms:W3CDTF">2016-03-12T13:52:05Z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