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EE9" w:rsidRDefault="000F5EE9" w:rsidP="000F5EE9">
      <w:pPr>
        <w:jc w:val="left"/>
        <w:rPr>
          <w:rFonts w:ascii="仿宋_GB2312" w:hAnsi="仿宋_GB2312" w:cs="仿宋_GB2312" w:hint="eastAsia"/>
          <w:szCs w:val="32"/>
        </w:rPr>
      </w:pPr>
      <w:r>
        <w:rPr>
          <w:rFonts w:ascii="仿宋_GB2312" w:hAnsi="仿宋_GB2312" w:cs="仿宋_GB2312" w:hint="eastAsia"/>
          <w:szCs w:val="32"/>
        </w:rPr>
        <w:t>附件</w:t>
      </w:r>
    </w:p>
    <w:p w:rsidR="000F5EE9" w:rsidRDefault="000F5EE9" w:rsidP="000F5EE9">
      <w:pPr>
        <w:jc w:val="center"/>
        <w:rPr>
          <w:rFonts w:eastAsia="黑体"/>
          <w:szCs w:val="32"/>
        </w:rPr>
      </w:pPr>
      <w:r>
        <w:rPr>
          <w:rFonts w:eastAsia="黑体" w:hint="eastAsia"/>
          <w:szCs w:val="32"/>
        </w:rPr>
        <w:t xml:space="preserve">　</w:t>
      </w:r>
      <w:r>
        <w:rPr>
          <w:rFonts w:eastAsia="黑体" w:hint="eastAsia"/>
          <w:szCs w:val="32"/>
        </w:rPr>
        <w:t>2017</w:t>
      </w:r>
      <w:r>
        <w:rPr>
          <w:rFonts w:eastAsia="黑体" w:hint="eastAsia"/>
          <w:szCs w:val="32"/>
        </w:rPr>
        <w:t>年度重点</w:t>
      </w:r>
      <w:r>
        <w:rPr>
          <w:rFonts w:eastAsia="黑体"/>
          <w:szCs w:val="32"/>
        </w:rPr>
        <w:t>任务</w:t>
      </w:r>
      <w:r>
        <w:rPr>
          <w:rFonts w:eastAsia="黑体" w:hint="eastAsia"/>
          <w:szCs w:val="32"/>
        </w:rPr>
        <w:t>县级责任单位分工</w:t>
      </w:r>
      <w:r>
        <w:rPr>
          <w:rFonts w:eastAsia="黑体"/>
          <w:szCs w:val="32"/>
        </w:rPr>
        <w:t>及</w:t>
      </w:r>
      <w:r>
        <w:rPr>
          <w:rFonts w:eastAsia="黑体" w:hint="eastAsia"/>
          <w:szCs w:val="32"/>
        </w:rPr>
        <w:t>工作</w:t>
      </w:r>
      <w:r>
        <w:rPr>
          <w:rFonts w:eastAsia="黑体"/>
          <w:szCs w:val="32"/>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264"/>
        <w:gridCol w:w="3229"/>
        <w:gridCol w:w="9019"/>
      </w:tblGrid>
      <w:tr w:rsidR="000F5EE9" w:rsidTr="000C7EC4">
        <w:trPr>
          <w:trHeight w:val="634"/>
          <w:tblHeader/>
        </w:trPr>
        <w:tc>
          <w:tcPr>
            <w:tcW w:w="528" w:type="dxa"/>
            <w:vAlign w:val="center"/>
          </w:tcPr>
          <w:p w:rsidR="000F5EE9" w:rsidRDefault="000F5EE9" w:rsidP="000C7EC4">
            <w:pPr>
              <w:widowControl/>
              <w:spacing w:line="360" w:lineRule="exact"/>
              <w:jc w:val="center"/>
              <w:rPr>
                <w:b/>
                <w:color w:val="000000"/>
                <w:kern w:val="0"/>
                <w:sz w:val="24"/>
              </w:rPr>
            </w:pPr>
            <w:r>
              <w:rPr>
                <w:rFonts w:hint="eastAsia"/>
                <w:b/>
                <w:color w:val="000000"/>
                <w:kern w:val="0"/>
                <w:sz w:val="24"/>
              </w:rPr>
              <w:t>序号</w:t>
            </w:r>
          </w:p>
        </w:tc>
        <w:tc>
          <w:tcPr>
            <w:tcW w:w="1264" w:type="dxa"/>
            <w:vAlign w:val="center"/>
          </w:tcPr>
          <w:p w:rsidR="000F5EE9" w:rsidRDefault="000F5EE9" w:rsidP="000C7EC4">
            <w:pPr>
              <w:widowControl/>
              <w:spacing w:line="360" w:lineRule="exact"/>
              <w:jc w:val="center"/>
              <w:rPr>
                <w:b/>
                <w:color w:val="000000"/>
                <w:kern w:val="0"/>
                <w:sz w:val="24"/>
              </w:rPr>
            </w:pPr>
            <w:r>
              <w:rPr>
                <w:rFonts w:hint="eastAsia"/>
                <w:b/>
                <w:color w:val="000000"/>
                <w:kern w:val="0"/>
                <w:sz w:val="24"/>
              </w:rPr>
              <w:t>县级</w:t>
            </w:r>
            <w:r>
              <w:rPr>
                <w:b/>
                <w:color w:val="000000"/>
                <w:kern w:val="0"/>
                <w:sz w:val="24"/>
              </w:rPr>
              <w:t>责任</w:t>
            </w:r>
            <w:r>
              <w:rPr>
                <w:rFonts w:hint="eastAsia"/>
                <w:b/>
                <w:color w:val="000000"/>
                <w:kern w:val="0"/>
                <w:sz w:val="24"/>
              </w:rPr>
              <w:t>单位</w:t>
            </w:r>
          </w:p>
        </w:tc>
        <w:tc>
          <w:tcPr>
            <w:tcW w:w="3229" w:type="dxa"/>
            <w:vAlign w:val="center"/>
          </w:tcPr>
          <w:p w:rsidR="000F5EE9" w:rsidRDefault="000F5EE9" w:rsidP="000C7EC4">
            <w:pPr>
              <w:widowControl/>
              <w:spacing w:line="360" w:lineRule="exact"/>
              <w:jc w:val="center"/>
              <w:rPr>
                <w:b/>
                <w:color w:val="000000"/>
                <w:kern w:val="0"/>
                <w:sz w:val="24"/>
              </w:rPr>
            </w:pPr>
            <w:r>
              <w:rPr>
                <w:rFonts w:hint="eastAsia"/>
                <w:b/>
                <w:color w:val="000000"/>
                <w:kern w:val="0"/>
                <w:sz w:val="24"/>
              </w:rPr>
              <w:t>牵头</w:t>
            </w:r>
            <w:r>
              <w:rPr>
                <w:b/>
                <w:color w:val="000000"/>
                <w:kern w:val="0"/>
                <w:sz w:val="24"/>
              </w:rPr>
              <w:t>任务</w:t>
            </w:r>
          </w:p>
        </w:tc>
        <w:tc>
          <w:tcPr>
            <w:tcW w:w="9019" w:type="dxa"/>
            <w:vAlign w:val="center"/>
          </w:tcPr>
          <w:p w:rsidR="000F5EE9" w:rsidRDefault="000F5EE9" w:rsidP="000C7EC4">
            <w:pPr>
              <w:widowControl/>
              <w:spacing w:line="360" w:lineRule="exact"/>
              <w:jc w:val="center"/>
              <w:rPr>
                <w:b/>
                <w:color w:val="000000"/>
                <w:kern w:val="0"/>
                <w:sz w:val="24"/>
              </w:rPr>
            </w:pPr>
            <w:r>
              <w:rPr>
                <w:rFonts w:hint="eastAsia"/>
                <w:b/>
                <w:color w:val="000000"/>
                <w:kern w:val="0"/>
                <w:sz w:val="24"/>
              </w:rPr>
              <w:t>工作</w:t>
            </w:r>
            <w:r>
              <w:rPr>
                <w:b/>
                <w:color w:val="000000"/>
                <w:kern w:val="0"/>
                <w:sz w:val="24"/>
              </w:rPr>
              <w:t>要求</w:t>
            </w:r>
          </w:p>
        </w:tc>
      </w:tr>
      <w:tr w:rsidR="000F5EE9" w:rsidTr="000C7EC4">
        <w:trPr>
          <w:trHeight w:val="90"/>
        </w:trPr>
        <w:tc>
          <w:tcPr>
            <w:tcW w:w="528" w:type="dxa"/>
            <w:vMerge w:val="restart"/>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1</w:t>
            </w:r>
          </w:p>
        </w:tc>
        <w:tc>
          <w:tcPr>
            <w:tcW w:w="1264" w:type="dxa"/>
            <w:vMerge w:val="restart"/>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县环保局</w:t>
            </w:r>
          </w:p>
        </w:tc>
        <w:tc>
          <w:tcPr>
            <w:tcW w:w="3229" w:type="dxa"/>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改善</w:t>
            </w:r>
            <w:r>
              <w:rPr>
                <w:color w:val="000000"/>
                <w:kern w:val="0"/>
                <w:sz w:val="24"/>
              </w:rPr>
              <w:t>水环境质量</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地表水考核断面水质优良（达到或优于</w:t>
            </w:r>
            <w:r>
              <w:rPr>
                <w:rFonts w:hint="eastAsia"/>
                <w:color w:val="000000"/>
                <w:kern w:val="0"/>
                <w:sz w:val="24"/>
              </w:rPr>
              <w:t>Ⅲ</w:t>
            </w:r>
            <w:r>
              <w:rPr>
                <w:color w:val="000000"/>
                <w:kern w:val="0"/>
                <w:sz w:val="24"/>
              </w:rPr>
              <w:t>类）比例达到</w:t>
            </w:r>
            <w:r>
              <w:rPr>
                <w:rFonts w:hint="eastAsia"/>
                <w:color w:val="000000"/>
                <w:kern w:val="0"/>
                <w:sz w:val="24"/>
              </w:rPr>
              <w:t>100</w:t>
            </w:r>
            <w:r>
              <w:rPr>
                <w:color w:val="000000"/>
                <w:kern w:val="0"/>
                <w:sz w:val="24"/>
              </w:rPr>
              <w:t>%</w:t>
            </w:r>
            <w:r>
              <w:rPr>
                <w:color w:val="000000"/>
                <w:kern w:val="0"/>
                <w:sz w:val="24"/>
              </w:rPr>
              <w:t>，劣</w:t>
            </w:r>
            <w:r>
              <w:rPr>
                <w:color w:val="000000"/>
                <w:kern w:val="0"/>
                <w:sz w:val="24"/>
              </w:rPr>
              <w:fldChar w:fldCharType="begin"/>
            </w:r>
            <w:r>
              <w:rPr>
                <w:color w:val="000000"/>
                <w:kern w:val="0"/>
                <w:sz w:val="24"/>
              </w:rPr>
              <w:instrText xml:space="preserve"> = 5 \* ROMAN </w:instrText>
            </w:r>
            <w:r>
              <w:rPr>
                <w:color w:val="000000"/>
                <w:kern w:val="0"/>
                <w:sz w:val="24"/>
              </w:rPr>
              <w:fldChar w:fldCharType="separate"/>
            </w:r>
            <w:r>
              <w:rPr>
                <w:color w:val="000000"/>
                <w:kern w:val="0"/>
                <w:sz w:val="24"/>
              </w:rPr>
              <w:t>V</w:t>
            </w:r>
            <w:r>
              <w:rPr>
                <w:color w:val="000000"/>
                <w:kern w:val="0"/>
                <w:sz w:val="24"/>
              </w:rPr>
              <w:fldChar w:fldCharType="end"/>
            </w:r>
            <w:r>
              <w:rPr>
                <w:color w:val="000000"/>
                <w:kern w:val="0"/>
                <w:sz w:val="24"/>
              </w:rPr>
              <w:t>水体比例为</w:t>
            </w:r>
            <w:r>
              <w:rPr>
                <w:color w:val="000000"/>
                <w:kern w:val="0"/>
                <w:sz w:val="24"/>
              </w:rPr>
              <w:t>0</w:t>
            </w:r>
            <w:r>
              <w:rPr>
                <w:rFonts w:hint="eastAsia"/>
                <w:color w:val="000000"/>
                <w:kern w:val="0"/>
                <w:sz w:val="24"/>
              </w:rPr>
              <w:t>；</w:t>
            </w:r>
          </w:p>
          <w:p w:rsidR="000F5EE9" w:rsidRDefault="000F5EE9" w:rsidP="000C7EC4">
            <w:pPr>
              <w:widowControl/>
              <w:spacing w:line="360" w:lineRule="exact"/>
              <w:jc w:val="left"/>
              <w:rPr>
                <w:color w:val="000000"/>
                <w:kern w:val="0"/>
                <w:sz w:val="24"/>
              </w:rPr>
            </w:pPr>
            <w:r>
              <w:rPr>
                <w:rFonts w:hint="eastAsia"/>
                <w:color w:val="000000"/>
                <w:kern w:val="0"/>
                <w:sz w:val="24"/>
              </w:rPr>
              <w:t>2</w:t>
            </w:r>
            <w:r>
              <w:rPr>
                <w:rFonts w:hint="eastAsia"/>
                <w:color w:val="000000"/>
                <w:kern w:val="0"/>
                <w:sz w:val="24"/>
              </w:rPr>
              <w:t>．</w:t>
            </w:r>
            <w:r>
              <w:rPr>
                <w:rFonts w:hint="eastAsia"/>
                <w:color w:val="000000"/>
                <w:kern w:val="0"/>
                <w:sz w:val="24"/>
              </w:rPr>
              <w:t>2</w:t>
            </w:r>
            <w:r>
              <w:rPr>
                <w:color w:val="000000"/>
                <w:kern w:val="0"/>
                <w:sz w:val="24"/>
              </w:rPr>
              <w:t>个断面水质需保持在</w:t>
            </w:r>
            <w:r>
              <w:rPr>
                <w:rFonts w:hint="eastAsia"/>
                <w:color w:val="000000"/>
                <w:kern w:val="0"/>
                <w:sz w:val="24"/>
              </w:rPr>
              <w:t>Ⅲ</w:t>
            </w:r>
            <w:r>
              <w:rPr>
                <w:color w:val="000000"/>
                <w:kern w:val="0"/>
                <w:sz w:val="24"/>
              </w:rPr>
              <w:t>类或优于</w:t>
            </w:r>
            <w:r>
              <w:rPr>
                <w:rFonts w:hint="eastAsia"/>
                <w:color w:val="000000"/>
                <w:kern w:val="0"/>
                <w:sz w:val="24"/>
              </w:rPr>
              <w:t>Ⅲ</w:t>
            </w:r>
            <w:r>
              <w:rPr>
                <w:color w:val="000000"/>
                <w:kern w:val="0"/>
                <w:sz w:val="24"/>
              </w:rPr>
              <w:t>类</w:t>
            </w:r>
            <w:r>
              <w:rPr>
                <w:rFonts w:hint="eastAsia"/>
                <w:color w:val="000000"/>
                <w:kern w:val="0"/>
                <w:sz w:val="24"/>
              </w:rPr>
              <w:t>；</w:t>
            </w:r>
          </w:p>
          <w:p w:rsidR="000F5EE9" w:rsidRDefault="000F5EE9" w:rsidP="000C7EC4">
            <w:pPr>
              <w:widowControl/>
              <w:spacing w:line="360" w:lineRule="exact"/>
              <w:jc w:val="left"/>
              <w:rPr>
                <w:color w:val="000000"/>
                <w:kern w:val="0"/>
                <w:sz w:val="24"/>
              </w:rPr>
            </w:pPr>
            <w:r>
              <w:rPr>
                <w:rFonts w:hint="eastAsia"/>
                <w:color w:val="000000"/>
                <w:kern w:val="0"/>
                <w:sz w:val="24"/>
              </w:rPr>
              <w:t>3</w:t>
            </w:r>
            <w:r>
              <w:rPr>
                <w:rFonts w:hint="eastAsia"/>
                <w:color w:val="000000"/>
                <w:kern w:val="0"/>
                <w:sz w:val="24"/>
              </w:rPr>
              <w:t>．</w:t>
            </w:r>
            <w:r>
              <w:rPr>
                <w:rFonts w:hint="eastAsia"/>
                <w:color w:val="000000"/>
                <w:kern w:val="0"/>
                <w:sz w:val="24"/>
              </w:rPr>
              <w:t>1</w:t>
            </w:r>
            <w:r>
              <w:rPr>
                <w:rFonts w:hint="eastAsia"/>
                <w:color w:val="000000"/>
                <w:kern w:val="0"/>
                <w:sz w:val="24"/>
              </w:rPr>
              <w:t>个</w:t>
            </w:r>
            <w:r>
              <w:rPr>
                <w:color w:val="000000"/>
                <w:kern w:val="0"/>
                <w:sz w:val="24"/>
              </w:rPr>
              <w:t>集中式饮用水水源水质达到或优于</w:t>
            </w:r>
            <w:r>
              <w:rPr>
                <w:rFonts w:hint="eastAsia"/>
                <w:color w:val="000000"/>
                <w:kern w:val="0"/>
                <w:sz w:val="24"/>
              </w:rPr>
              <w:t>Ⅲ</w:t>
            </w:r>
            <w:r>
              <w:rPr>
                <w:color w:val="000000"/>
                <w:kern w:val="0"/>
                <w:sz w:val="24"/>
              </w:rPr>
              <w:t>类比例</w:t>
            </w:r>
            <w:r>
              <w:rPr>
                <w:rFonts w:hint="eastAsia"/>
                <w:color w:val="000000"/>
                <w:kern w:val="0"/>
                <w:sz w:val="24"/>
              </w:rPr>
              <w:t>为</w:t>
            </w:r>
            <w:r>
              <w:rPr>
                <w:rFonts w:hint="eastAsia"/>
                <w:color w:val="000000"/>
                <w:kern w:val="0"/>
                <w:sz w:val="24"/>
              </w:rPr>
              <w:t>100</w:t>
            </w:r>
            <w:r>
              <w:rPr>
                <w:color w:val="000000"/>
                <w:kern w:val="0"/>
                <w:sz w:val="24"/>
              </w:rPr>
              <w:t>%</w:t>
            </w:r>
            <w:r>
              <w:rPr>
                <w:rFonts w:hint="eastAsia"/>
                <w:color w:val="000000"/>
                <w:kern w:val="0"/>
                <w:sz w:val="24"/>
              </w:rPr>
              <w:t>；</w:t>
            </w:r>
          </w:p>
          <w:p w:rsidR="000F5EE9" w:rsidRDefault="000F5EE9" w:rsidP="000C7EC4">
            <w:pPr>
              <w:widowControl/>
              <w:spacing w:line="360" w:lineRule="exact"/>
              <w:jc w:val="left"/>
              <w:rPr>
                <w:color w:val="000000"/>
                <w:kern w:val="0"/>
                <w:sz w:val="24"/>
              </w:rPr>
            </w:pPr>
            <w:r>
              <w:rPr>
                <w:rFonts w:hint="eastAsia"/>
                <w:color w:val="000000"/>
                <w:kern w:val="0"/>
                <w:sz w:val="24"/>
              </w:rPr>
              <w:t>4</w:t>
            </w:r>
            <w:r>
              <w:rPr>
                <w:rFonts w:hint="eastAsia"/>
                <w:color w:val="000000"/>
                <w:kern w:val="0"/>
                <w:sz w:val="24"/>
              </w:rPr>
              <w:t>．完成主要</w:t>
            </w:r>
            <w:r>
              <w:rPr>
                <w:color w:val="000000"/>
                <w:kern w:val="0"/>
                <w:sz w:val="24"/>
              </w:rPr>
              <w:t>水污染物总量减排</w:t>
            </w:r>
            <w:r>
              <w:rPr>
                <w:rFonts w:hint="eastAsia"/>
                <w:color w:val="000000"/>
                <w:kern w:val="0"/>
                <w:sz w:val="24"/>
              </w:rPr>
              <w:t>年度</w:t>
            </w:r>
            <w:r>
              <w:rPr>
                <w:color w:val="000000"/>
                <w:kern w:val="0"/>
                <w:sz w:val="24"/>
              </w:rPr>
              <w:t>任务</w:t>
            </w:r>
            <w:r>
              <w:rPr>
                <w:rFonts w:hint="eastAsia"/>
                <w:color w:val="000000"/>
                <w:kern w:val="0"/>
                <w:sz w:val="24"/>
              </w:rPr>
              <w:t>。</w:t>
            </w:r>
          </w:p>
        </w:tc>
      </w:tr>
      <w:tr w:rsidR="000F5EE9" w:rsidTr="000C7EC4">
        <w:trPr>
          <w:trHeight w:val="574"/>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集中治理工业集聚区水污染</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督促</w:t>
            </w:r>
            <w:r>
              <w:rPr>
                <w:color w:val="000000"/>
                <w:kern w:val="0"/>
                <w:sz w:val="24"/>
              </w:rPr>
              <w:t>省级及以上工业集聚区</w:t>
            </w:r>
            <w:r>
              <w:rPr>
                <w:color w:val="000000"/>
                <w:kern w:val="0"/>
                <w:sz w:val="24"/>
              </w:rPr>
              <w:t>2017</w:t>
            </w:r>
            <w:r>
              <w:rPr>
                <w:color w:val="000000"/>
                <w:kern w:val="0"/>
                <w:sz w:val="24"/>
              </w:rPr>
              <w:t>年底前按规定建成污水集中处理设施</w:t>
            </w:r>
            <w:r>
              <w:rPr>
                <w:rFonts w:hint="eastAsia"/>
                <w:color w:val="000000"/>
                <w:kern w:val="0"/>
                <w:sz w:val="24"/>
              </w:rPr>
              <w:t>并</w:t>
            </w:r>
            <w:r>
              <w:rPr>
                <w:color w:val="000000"/>
                <w:kern w:val="0"/>
                <w:sz w:val="24"/>
              </w:rPr>
              <w:t>与环保部门联网。</w:t>
            </w:r>
          </w:p>
        </w:tc>
      </w:tr>
      <w:tr w:rsidR="000F5EE9" w:rsidTr="000C7EC4">
        <w:trPr>
          <w:trHeight w:val="365"/>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加快农村环境综合整治</w:t>
            </w:r>
          </w:p>
        </w:tc>
        <w:tc>
          <w:tcPr>
            <w:tcW w:w="9019" w:type="dxa"/>
            <w:vAlign w:val="center"/>
          </w:tcPr>
          <w:p w:rsidR="000F5EE9" w:rsidRDefault="000F5EE9" w:rsidP="000C7EC4">
            <w:pPr>
              <w:spacing w:line="360" w:lineRule="exact"/>
              <w:jc w:val="left"/>
              <w:rPr>
                <w:color w:val="000000"/>
                <w:kern w:val="0"/>
                <w:sz w:val="24"/>
              </w:rPr>
            </w:pPr>
            <w:r>
              <w:rPr>
                <w:color w:val="000000"/>
                <w:kern w:val="0"/>
                <w:sz w:val="24"/>
              </w:rPr>
              <w:t>完成整治的建制村个数达到</w:t>
            </w:r>
            <w:r>
              <w:rPr>
                <w:rFonts w:hint="eastAsia"/>
                <w:color w:val="000000"/>
                <w:kern w:val="0"/>
                <w:sz w:val="24"/>
              </w:rPr>
              <w:t>30</w:t>
            </w:r>
            <w:r>
              <w:rPr>
                <w:color w:val="000000"/>
                <w:kern w:val="0"/>
                <w:sz w:val="24"/>
              </w:rPr>
              <w:t>个</w:t>
            </w:r>
            <w:r>
              <w:rPr>
                <w:rFonts w:hint="eastAsia"/>
                <w:color w:val="000000"/>
                <w:kern w:val="0"/>
                <w:sz w:val="24"/>
              </w:rPr>
              <w:t>。</w:t>
            </w:r>
          </w:p>
        </w:tc>
      </w:tr>
      <w:tr w:rsidR="000F5EE9" w:rsidTr="000C7EC4">
        <w:trPr>
          <w:trHeight w:val="604"/>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保障饮用水水源安全</w:t>
            </w:r>
          </w:p>
        </w:tc>
        <w:tc>
          <w:tcPr>
            <w:tcW w:w="9019" w:type="dxa"/>
            <w:vAlign w:val="center"/>
          </w:tcPr>
          <w:p w:rsidR="000F5EE9" w:rsidRDefault="000F5EE9" w:rsidP="000C7EC4">
            <w:pPr>
              <w:spacing w:line="360" w:lineRule="exact"/>
              <w:jc w:val="left"/>
              <w:rPr>
                <w:color w:val="000000"/>
                <w:kern w:val="0"/>
                <w:sz w:val="24"/>
              </w:rPr>
            </w:pPr>
            <w:r>
              <w:rPr>
                <w:rFonts w:hint="eastAsia"/>
                <w:color w:val="000000"/>
                <w:kern w:val="0"/>
                <w:sz w:val="24"/>
              </w:rPr>
              <w:t>组织开展千吨万人和千人以上集中式饮用水水源保护区划分。组织开展</w:t>
            </w:r>
            <w:r>
              <w:rPr>
                <w:color w:val="000000"/>
                <w:kern w:val="0"/>
                <w:sz w:val="24"/>
              </w:rPr>
              <w:t>县级及以上集中式饮用水水源地环境状况</w:t>
            </w:r>
            <w:r>
              <w:rPr>
                <w:rFonts w:hint="eastAsia"/>
                <w:color w:val="000000"/>
                <w:kern w:val="0"/>
                <w:sz w:val="24"/>
              </w:rPr>
              <w:t>评估</w:t>
            </w:r>
            <w:r>
              <w:rPr>
                <w:color w:val="000000"/>
                <w:kern w:val="0"/>
                <w:sz w:val="24"/>
              </w:rPr>
              <w:t>。</w:t>
            </w:r>
            <w:r>
              <w:rPr>
                <w:rFonts w:hint="eastAsia"/>
                <w:color w:val="000000"/>
                <w:kern w:val="0"/>
                <w:sz w:val="24"/>
              </w:rPr>
              <w:t>督促开展饮用水水源地排查整治。</w:t>
            </w:r>
          </w:p>
        </w:tc>
      </w:tr>
      <w:tr w:rsidR="000F5EE9" w:rsidTr="000C7EC4">
        <w:trPr>
          <w:trHeight w:val="649"/>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防治地下水污染</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年度定期调查评估集中式地下水型饮用水水源</w:t>
            </w:r>
            <w:proofErr w:type="gramStart"/>
            <w:r>
              <w:rPr>
                <w:color w:val="000000"/>
                <w:kern w:val="0"/>
                <w:sz w:val="24"/>
              </w:rPr>
              <w:t>补给区</w:t>
            </w:r>
            <w:proofErr w:type="gramEnd"/>
            <w:r>
              <w:rPr>
                <w:color w:val="000000"/>
                <w:kern w:val="0"/>
                <w:sz w:val="24"/>
              </w:rPr>
              <w:t>等区域环境状况</w:t>
            </w:r>
            <w:r>
              <w:rPr>
                <w:rFonts w:hint="eastAsia"/>
                <w:color w:val="000000"/>
                <w:kern w:val="0"/>
                <w:sz w:val="24"/>
              </w:rPr>
              <w:t>；</w:t>
            </w:r>
          </w:p>
          <w:p w:rsidR="000F5EE9" w:rsidRDefault="000F5EE9" w:rsidP="000C7EC4">
            <w:pPr>
              <w:spacing w:line="360" w:lineRule="exact"/>
              <w:jc w:val="left"/>
              <w:rPr>
                <w:color w:val="000000"/>
                <w:kern w:val="0"/>
                <w:sz w:val="24"/>
              </w:rPr>
            </w:pPr>
            <w:r>
              <w:rPr>
                <w:color w:val="000000"/>
                <w:kern w:val="0"/>
                <w:sz w:val="24"/>
              </w:rPr>
              <w:t>2</w:t>
            </w:r>
            <w:r>
              <w:rPr>
                <w:rFonts w:hint="eastAsia"/>
                <w:color w:val="000000"/>
                <w:kern w:val="0"/>
                <w:sz w:val="24"/>
              </w:rPr>
              <w:t>．推动</w:t>
            </w:r>
            <w:r>
              <w:rPr>
                <w:color w:val="000000"/>
                <w:kern w:val="0"/>
                <w:sz w:val="24"/>
              </w:rPr>
              <w:t>加油站地下油罐双层罐更新或防渗池设置。</w:t>
            </w:r>
          </w:p>
        </w:tc>
      </w:tr>
      <w:tr w:rsidR="000F5EE9" w:rsidTr="000C7EC4">
        <w:trPr>
          <w:trHeight w:val="2300"/>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公开环境信息</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定期公布环境保护</w:t>
            </w:r>
            <w:r>
              <w:rPr>
                <w:color w:val="000000"/>
                <w:kern w:val="0"/>
                <w:sz w:val="24"/>
              </w:rPr>
              <w:t>“</w:t>
            </w:r>
            <w:r>
              <w:rPr>
                <w:color w:val="000000"/>
                <w:kern w:val="0"/>
                <w:sz w:val="24"/>
              </w:rPr>
              <w:t>黄牌</w:t>
            </w:r>
            <w:r>
              <w:rPr>
                <w:color w:val="000000"/>
                <w:kern w:val="0"/>
                <w:sz w:val="24"/>
              </w:rPr>
              <w:t>”“</w:t>
            </w:r>
            <w:r>
              <w:rPr>
                <w:color w:val="000000"/>
                <w:kern w:val="0"/>
                <w:sz w:val="24"/>
              </w:rPr>
              <w:t>红牌</w:t>
            </w:r>
            <w:r>
              <w:rPr>
                <w:color w:val="000000"/>
                <w:kern w:val="0"/>
                <w:sz w:val="24"/>
              </w:rPr>
              <w:t>”</w:t>
            </w:r>
            <w:r>
              <w:rPr>
                <w:color w:val="000000"/>
                <w:kern w:val="0"/>
                <w:sz w:val="24"/>
              </w:rPr>
              <w:t>企业名单。定期抽查排污单位达标排放情况，并向社会公布结果</w:t>
            </w:r>
            <w:r>
              <w:rPr>
                <w:rFonts w:hint="eastAsia"/>
                <w:color w:val="000000"/>
                <w:kern w:val="0"/>
                <w:sz w:val="24"/>
              </w:rPr>
              <w:t>；</w:t>
            </w:r>
          </w:p>
          <w:p w:rsidR="000F5EE9" w:rsidRDefault="000F5EE9" w:rsidP="000C7EC4">
            <w:pPr>
              <w:widowControl/>
              <w:spacing w:line="360" w:lineRule="exact"/>
              <w:jc w:val="left"/>
              <w:rPr>
                <w:color w:val="000000"/>
                <w:kern w:val="0"/>
                <w:sz w:val="24"/>
              </w:rPr>
            </w:pPr>
            <w:r>
              <w:rPr>
                <w:rFonts w:hint="eastAsia"/>
                <w:color w:val="000000"/>
                <w:kern w:val="0"/>
                <w:sz w:val="24"/>
              </w:rPr>
              <w:t>2</w:t>
            </w:r>
            <w:r>
              <w:rPr>
                <w:rFonts w:hint="eastAsia"/>
                <w:color w:val="000000"/>
                <w:kern w:val="0"/>
                <w:sz w:val="24"/>
              </w:rPr>
              <w:t>．公布</w:t>
            </w:r>
            <w:r>
              <w:rPr>
                <w:color w:val="000000"/>
                <w:kern w:val="0"/>
                <w:sz w:val="24"/>
              </w:rPr>
              <w:t>饮用水水源水质状况</w:t>
            </w:r>
            <w:r>
              <w:rPr>
                <w:rFonts w:hint="eastAsia"/>
                <w:color w:val="000000"/>
                <w:kern w:val="0"/>
                <w:sz w:val="24"/>
              </w:rPr>
              <w:t>；</w:t>
            </w:r>
          </w:p>
          <w:p w:rsidR="000F5EE9" w:rsidRDefault="000F5EE9" w:rsidP="000C7EC4">
            <w:pPr>
              <w:widowControl/>
              <w:spacing w:line="360" w:lineRule="exact"/>
              <w:jc w:val="left"/>
              <w:rPr>
                <w:color w:val="000000"/>
                <w:kern w:val="0"/>
                <w:sz w:val="24"/>
              </w:rPr>
            </w:pPr>
            <w:r>
              <w:rPr>
                <w:rFonts w:hint="eastAsia"/>
                <w:color w:val="000000"/>
                <w:kern w:val="0"/>
                <w:sz w:val="24"/>
              </w:rPr>
              <w:t>3</w:t>
            </w:r>
            <w:r>
              <w:rPr>
                <w:rFonts w:hint="eastAsia"/>
                <w:color w:val="000000"/>
                <w:kern w:val="0"/>
                <w:sz w:val="24"/>
              </w:rPr>
              <w:t>．</w:t>
            </w:r>
            <w:r>
              <w:rPr>
                <w:color w:val="000000"/>
                <w:kern w:val="0"/>
                <w:sz w:val="24"/>
              </w:rPr>
              <w:t>发布行政区域内水环境质量状况</w:t>
            </w:r>
            <w:r>
              <w:rPr>
                <w:rFonts w:hint="eastAsia"/>
                <w:color w:val="000000"/>
                <w:kern w:val="0"/>
                <w:sz w:val="24"/>
              </w:rPr>
              <w:t>；</w:t>
            </w:r>
          </w:p>
          <w:p w:rsidR="000F5EE9" w:rsidRDefault="000F5EE9" w:rsidP="000C7EC4">
            <w:pPr>
              <w:widowControl/>
              <w:spacing w:line="360" w:lineRule="exact"/>
              <w:jc w:val="left"/>
              <w:rPr>
                <w:color w:val="000000"/>
                <w:kern w:val="0"/>
                <w:sz w:val="24"/>
              </w:rPr>
            </w:pPr>
            <w:r>
              <w:rPr>
                <w:rFonts w:hint="eastAsia"/>
                <w:color w:val="000000"/>
                <w:kern w:val="0"/>
                <w:sz w:val="24"/>
              </w:rPr>
              <w:t>4</w:t>
            </w:r>
            <w:r>
              <w:rPr>
                <w:rFonts w:hint="eastAsia"/>
                <w:color w:val="000000"/>
                <w:kern w:val="0"/>
                <w:sz w:val="24"/>
              </w:rPr>
              <w:t>．</w:t>
            </w:r>
            <w:r>
              <w:rPr>
                <w:color w:val="000000"/>
                <w:kern w:val="0"/>
                <w:sz w:val="24"/>
              </w:rPr>
              <w:t>公开重点排污单位排放主要污染物名称、排放方式、排放浓度和总量、超标排放情况、治污设施建设和运行等污染源环境信息</w:t>
            </w:r>
            <w:r>
              <w:rPr>
                <w:rFonts w:hint="eastAsia"/>
                <w:color w:val="000000"/>
                <w:kern w:val="0"/>
                <w:sz w:val="24"/>
              </w:rPr>
              <w:t>；</w:t>
            </w:r>
          </w:p>
          <w:p w:rsidR="000F5EE9" w:rsidRDefault="000F5EE9" w:rsidP="000C7EC4">
            <w:pPr>
              <w:widowControl/>
              <w:spacing w:line="360" w:lineRule="exact"/>
              <w:jc w:val="left"/>
              <w:rPr>
                <w:color w:val="000000"/>
                <w:kern w:val="0"/>
                <w:sz w:val="24"/>
              </w:rPr>
            </w:pPr>
            <w:r>
              <w:rPr>
                <w:color w:val="000000"/>
                <w:kern w:val="0"/>
                <w:sz w:val="24"/>
              </w:rPr>
              <w:t>5</w:t>
            </w:r>
            <w:r>
              <w:rPr>
                <w:rFonts w:hint="eastAsia"/>
                <w:color w:val="000000"/>
                <w:kern w:val="0"/>
                <w:sz w:val="24"/>
              </w:rPr>
              <w:t>．</w:t>
            </w:r>
            <w:r>
              <w:rPr>
                <w:color w:val="000000"/>
                <w:kern w:val="0"/>
                <w:sz w:val="24"/>
              </w:rPr>
              <w:t>及时公开曝光环境违法典型案件</w:t>
            </w:r>
            <w:r>
              <w:rPr>
                <w:rFonts w:hint="eastAsia"/>
                <w:color w:val="000000"/>
                <w:kern w:val="0"/>
                <w:sz w:val="24"/>
              </w:rPr>
              <w:t>。</w:t>
            </w:r>
          </w:p>
        </w:tc>
      </w:tr>
      <w:tr w:rsidR="000F5EE9" w:rsidTr="000C7EC4">
        <w:trPr>
          <w:trHeight w:val="365"/>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坚决遏制突发环境事件</w:t>
            </w:r>
          </w:p>
        </w:tc>
        <w:tc>
          <w:tcPr>
            <w:tcW w:w="9019" w:type="dxa"/>
            <w:vAlign w:val="center"/>
          </w:tcPr>
          <w:p w:rsidR="000F5EE9" w:rsidRDefault="000F5EE9" w:rsidP="000C7EC4">
            <w:pPr>
              <w:widowControl/>
              <w:spacing w:line="360" w:lineRule="exact"/>
              <w:rPr>
                <w:color w:val="000000"/>
                <w:kern w:val="0"/>
                <w:sz w:val="24"/>
              </w:rPr>
            </w:pPr>
            <w:r>
              <w:rPr>
                <w:color w:val="000000"/>
                <w:kern w:val="0"/>
                <w:sz w:val="24"/>
              </w:rPr>
              <w:t>坚决遏制突发环境事件</w:t>
            </w:r>
            <w:r>
              <w:rPr>
                <w:rFonts w:hint="eastAsia"/>
                <w:color w:val="000000"/>
                <w:kern w:val="0"/>
                <w:sz w:val="24"/>
              </w:rPr>
              <w:t>。</w:t>
            </w:r>
          </w:p>
        </w:tc>
      </w:tr>
      <w:tr w:rsidR="000F5EE9" w:rsidTr="000C7EC4">
        <w:trPr>
          <w:trHeight w:val="719"/>
        </w:trPr>
        <w:tc>
          <w:tcPr>
            <w:tcW w:w="528" w:type="dxa"/>
            <w:vMerge w:val="restart"/>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2</w:t>
            </w:r>
          </w:p>
        </w:tc>
        <w:tc>
          <w:tcPr>
            <w:tcW w:w="1264" w:type="dxa"/>
            <w:vMerge w:val="restart"/>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县科技局</w:t>
            </w: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强化科技支撑</w:t>
            </w:r>
          </w:p>
        </w:tc>
        <w:tc>
          <w:tcPr>
            <w:tcW w:w="9019" w:type="dxa"/>
            <w:vAlign w:val="center"/>
          </w:tcPr>
          <w:p w:rsidR="000F5EE9" w:rsidRDefault="000F5EE9" w:rsidP="000C7EC4">
            <w:pPr>
              <w:widowControl/>
              <w:spacing w:line="360" w:lineRule="exact"/>
              <w:jc w:val="left"/>
              <w:rPr>
                <w:color w:val="000000"/>
                <w:kern w:val="0"/>
                <w:sz w:val="24"/>
              </w:rPr>
            </w:pPr>
            <w:r>
              <w:rPr>
                <w:color w:val="000000"/>
                <w:kern w:val="0"/>
                <w:sz w:val="24"/>
              </w:rPr>
              <w:t>编制水污染防治技术指导目录</w:t>
            </w:r>
            <w:r>
              <w:rPr>
                <w:rFonts w:hint="eastAsia"/>
                <w:color w:val="000000"/>
                <w:kern w:val="0"/>
                <w:sz w:val="24"/>
              </w:rPr>
              <w:t>并</w:t>
            </w:r>
            <w:r>
              <w:rPr>
                <w:color w:val="000000"/>
                <w:kern w:val="0"/>
                <w:sz w:val="24"/>
              </w:rPr>
              <w:t>公开发布，入选技术示范推广率达到</w:t>
            </w:r>
            <w:r>
              <w:rPr>
                <w:color w:val="000000"/>
                <w:kern w:val="0"/>
                <w:sz w:val="24"/>
              </w:rPr>
              <w:t>60%</w:t>
            </w:r>
            <w:r>
              <w:rPr>
                <w:color w:val="000000"/>
                <w:kern w:val="0"/>
                <w:sz w:val="24"/>
              </w:rPr>
              <w:t>以上，建立信息反馈机制及指导目录定期完善修订机制。</w:t>
            </w:r>
          </w:p>
        </w:tc>
      </w:tr>
      <w:tr w:rsidR="000F5EE9" w:rsidTr="000C7EC4">
        <w:trPr>
          <w:trHeight w:val="365"/>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建立</w:t>
            </w:r>
            <w:r>
              <w:rPr>
                <w:color w:val="000000"/>
                <w:kern w:val="0"/>
                <w:sz w:val="24"/>
              </w:rPr>
              <w:t>工作信息报送制度</w:t>
            </w:r>
          </w:p>
        </w:tc>
        <w:tc>
          <w:tcPr>
            <w:tcW w:w="9019" w:type="dxa"/>
            <w:vAlign w:val="center"/>
          </w:tcPr>
          <w:p w:rsidR="000F5EE9" w:rsidRDefault="000F5EE9" w:rsidP="000C7EC4">
            <w:pPr>
              <w:widowControl/>
              <w:spacing w:line="360" w:lineRule="exact"/>
              <w:jc w:val="left"/>
              <w:rPr>
                <w:color w:val="000000"/>
                <w:kern w:val="0"/>
                <w:sz w:val="24"/>
              </w:rPr>
            </w:pPr>
            <w:r>
              <w:rPr>
                <w:color w:val="000000"/>
                <w:kern w:val="0"/>
                <w:sz w:val="24"/>
              </w:rPr>
              <w:t>向</w:t>
            </w:r>
            <w:r>
              <w:rPr>
                <w:rFonts w:hint="eastAsia"/>
                <w:color w:val="000000"/>
                <w:kern w:val="0"/>
                <w:sz w:val="24"/>
              </w:rPr>
              <w:t>县环保局</w:t>
            </w:r>
            <w:r>
              <w:rPr>
                <w:color w:val="000000"/>
                <w:kern w:val="0"/>
                <w:sz w:val="24"/>
              </w:rPr>
              <w:t>报送《水十条》实施进展、问题和相关的建议情况</w:t>
            </w:r>
            <w:r>
              <w:rPr>
                <w:rFonts w:hint="eastAsia"/>
                <w:color w:val="000000"/>
                <w:kern w:val="0"/>
                <w:sz w:val="24"/>
              </w:rPr>
              <w:t>。</w:t>
            </w:r>
          </w:p>
        </w:tc>
      </w:tr>
      <w:tr w:rsidR="000F5EE9" w:rsidTr="000C7EC4">
        <w:trPr>
          <w:trHeight w:val="874"/>
        </w:trPr>
        <w:tc>
          <w:tcPr>
            <w:tcW w:w="528" w:type="dxa"/>
            <w:vMerge w:val="restart"/>
            <w:vAlign w:val="center"/>
          </w:tcPr>
          <w:p w:rsidR="000F5EE9" w:rsidRDefault="000F5EE9" w:rsidP="000C7EC4">
            <w:pPr>
              <w:widowControl/>
              <w:spacing w:line="360" w:lineRule="exact"/>
              <w:jc w:val="center"/>
              <w:rPr>
                <w:rFonts w:hint="eastAsia"/>
                <w:color w:val="000000"/>
                <w:kern w:val="0"/>
                <w:sz w:val="24"/>
              </w:rPr>
            </w:pPr>
            <w:r>
              <w:rPr>
                <w:rFonts w:hint="eastAsia"/>
                <w:color w:val="000000"/>
                <w:kern w:val="0"/>
                <w:sz w:val="24"/>
              </w:rPr>
              <w:t>3</w:t>
            </w:r>
          </w:p>
        </w:tc>
        <w:tc>
          <w:tcPr>
            <w:tcW w:w="1264" w:type="dxa"/>
            <w:vMerge w:val="restart"/>
            <w:vAlign w:val="center"/>
          </w:tcPr>
          <w:p w:rsidR="000F5EE9" w:rsidRDefault="000F5EE9" w:rsidP="000C7EC4">
            <w:pPr>
              <w:widowControl/>
              <w:spacing w:line="360" w:lineRule="exact"/>
              <w:rPr>
                <w:color w:val="000000"/>
                <w:kern w:val="0"/>
                <w:sz w:val="24"/>
              </w:rPr>
            </w:pPr>
            <w:r>
              <w:rPr>
                <w:rFonts w:hint="eastAsia"/>
                <w:color w:val="000000"/>
                <w:kern w:val="0"/>
                <w:sz w:val="24"/>
              </w:rPr>
              <w:t>县住建局</w:t>
            </w: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加快城镇污水处理设施建设与改造</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推动</w:t>
            </w:r>
            <w:r>
              <w:rPr>
                <w:color w:val="000000"/>
                <w:kern w:val="0"/>
                <w:sz w:val="24"/>
              </w:rPr>
              <w:t>城镇污水处理率达到</w:t>
            </w:r>
            <w:r>
              <w:rPr>
                <w:color w:val="000000"/>
                <w:kern w:val="0"/>
                <w:sz w:val="24"/>
              </w:rPr>
              <w:t>95%</w:t>
            </w:r>
            <w:r>
              <w:rPr>
                <w:color w:val="000000"/>
                <w:kern w:val="0"/>
                <w:sz w:val="24"/>
              </w:rPr>
              <w:t>以上</w:t>
            </w:r>
            <w:r>
              <w:rPr>
                <w:rFonts w:hint="eastAsia"/>
                <w:color w:val="000000"/>
                <w:kern w:val="0"/>
                <w:sz w:val="24"/>
              </w:rPr>
              <w:t>（或省定任务），建制</w:t>
            </w:r>
            <w:r>
              <w:rPr>
                <w:rFonts w:hint="eastAsia"/>
                <w:kern w:val="0"/>
                <w:sz w:val="24"/>
              </w:rPr>
              <w:t>镇具备污水收集处理能力的比例</w:t>
            </w:r>
            <w:r>
              <w:rPr>
                <w:kern w:val="0"/>
                <w:sz w:val="24"/>
              </w:rPr>
              <w:t>达</w:t>
            </w:r>
            <w:r>
              <w:rPr>
                <w:rFonts w:hint="eastAsia"/>
                <w:kern w:val="0"/>
                <w:sz w:val="24"/>
              </w:rPr>
              <w:t>到</w:t>
            </w:r>
            <w:r>
              <w:rPr>
                <w:rFonts w:hint="eastAsia"/>
                <w:kern w:val="0"/>
                <w:sz w:val="24"/>
              </w:rPr>
              <w:t>30%</w:t>
            </w:r>
            <w:r>
              <w:rPr>
                <w:rFonts w:hint="eastAsia"/>
                <w:color w:val="000000"/>
                <w:kern w:val="0"/>
                <w:sz w:val="24"/>
              </w:rPr>
              <w:t>。</w:t>
            </w:r>
          </w:p>
        </w:tc>
      </w:tr>
      <w:tr w:rsidR="000F5EE9" w:rsidTr="000C7EC4">
        <w:trPr>
          <w:trHeight w:val="365"/>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全面加强配套管网建设</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推动城市</w:t>
            </w:r>
            <w:r>
              <w:rPr>
                <w:color w:val="000000"/>
                <w:kern w:val="0"/>
                <w:sz w:val="24"/>
              </w:rPr>
              <w:t>建成区污水</w:t>
            </w:r>
            <w:r>
              <w:rPr>
                <w:rFonts w:hint="eastAsia"/>
                <w:color w:val="000000"/>
                <w:kern w:val="0"/>
                <w:sz w:val="24"/>
              </w:rPr>
              <w:t>的</w:t>
            </w:r>
            <w:r>
              <w:rPr>
                <w:color w:val="000000"/>
                <w:kern w:val="0"/>
                <w:sz w:val="24"/>
              </w:rPr>
              <w:t>收集</w:t>
            </w:r>
            <w:r>
              <w:rPr>
                <w:rFonts w:hint="eastAsia"/>
                <w:color w:val="000000"/>
                <w:kern w:val="0"/>
                <w:sz w:val="24"/>
              </w:rPr>
              <w:t>和</w:t>
            </w:r>
            <w:r>
              <w:rPr>
                <w:color w:val="000000"/>
                <w:kern w:val="0"/>
                <w:sz w:val="24"/>
              </w:rPr>
              <w:t>处理</w:t>
            </w:r>
            <w:r>
              <w:rPr>
                <w:rFonts w:hint="eastAsia"/>
                <w:color w:val="000000"/>
                <w:kern w:val="0"/>
                <w:sz w:val="24"/>
              </w:rPr>
              <w:t>。</w:t>
            </w:r>
          </w:p>
        </w:tc>
      </w:tr>
      <w:tr w:rsidR="000F5EE9" w:rsidTr="000C7EC4">
        <w:trPr>
          <w:trHeight w:val="365"/>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推进污泥处理处置</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推动</w:t>
            </w:r>
            <w:r>
              <w:rPr>
                <w:color w:val="000000"/>
                <w:kern w:val="0"/>
                <w:sz w:val="24"/>
              </w:rPr>
              <w:t>现有污泥处理处置设施应于</w:t>
            </w:r>
            <w:r>
              <w:rPr>
                <w:color w:val="000000"/>
                <w:kern w:val="0"/>
                <w:sz w:val="24"/>
              </w:rPr>
              <w:t>2017</w:t>
            </w:r>
            <w:r>
              <w:rPr>
                <w:color w:val="000000"/>
                <w:kern w:val="0"/>
                <w:sz w:val="24"/>
              </w:rPr>
              <w:t>年底前基本完成达标改造。</w:t>
            </w:r>
          </w:p>
        </w:tc>
      </w:tr>
      <w:tr w:rsidR="000F5EE9" w:rsidTr="000C7EC4">
        <w:trPr>
          <w:trHeight w:val="365"/>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加强城镇节水</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县本级</w:t>
            </w:r>
            <w:r>
              <w:rPr>
                <w:color w:val="000000"/>
                <w:kern w:val="0"/>
                <w:sz w:val="24"/>
              </w:rPr>
              <w:t>达到《城市节水评价标准》</w:t>
            </w:r>
            <w:r>
              <w:rPr>
                <w:rFonts w:hint="eastAsia"/>
                <w:color w:val="000000"/>
                <w:kern w:val="0"/>
                <w:sz w:val="24"/>
              </w:rPr>
              <w:t>Ⅱ</w:t>
            </w:r>
            <w:r>
              <w:rPr>
                <w:color w:val="000000"/>
                <w:kern w:val="0"/>
                <w:sz w:val="24"/>
              </w:rPr>
              <w:t>级及以上要求</w:t>
            </w:r>
            <w:r>
              <w:rPr>
                <w:rFonts w:hint="eastAsia"/>
                <w:color w:val="000000"/>
                <w:kern w:val="0"/>
                <w:sz w:val="24"/>
              </w:rPr>
              <w:t>。</w:t>
            </w:r>
          </w:p>
        </w:tc>
      </w:tr>
      <w:tr w:rsidR="000F5EE9" w:rsidTr="000C7EC4">
        <w:trPr>
          <w:trHeight w:val="365"/>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公开环境信息</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公开</w:t>
            </w:r>
            <w:r>
              <w:rPr>
                <w:color w:val="000000"/>
                <w:kern w:val="0"/>
                <w:sz w:val="24"/>
              </w:rPr>
              <w:t>供水厂出水</w:t>
            </w:r>
            <w:r>
              <w:rPr>
                <w:rFonts w:hint="eastAsia"/>
                <w:color w:val="000000"/>
                <w:kern w:val="0"/>
                <w:sz w:val="24"/>
              </w:rPr>
              <w:t>状况。</w:t>
            </w:r>
          </w:p>
        </w:tc>
      </w:tr>
      <w:tr w:rsidR="000F5EE9" w:rsidTr="000C7EC4">
        <w:trPr>
          <w:trHeight w:val="719"/>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建立重点工作管理台</w:t>
            </w:r>
            <w:proofErr w:type="gramStart"/>
            <w:r>
              <w:rPr>
                <w:color w:val="000000"/>
                <w:kern w:val="0"/>
                <w:sz w:val="24"/>
              </w:rPr>
              <w:t>账管理</w:t>
            </w:r>
            <w:proofErr w:type="gramEnd"/>
            <w:r>
              <w:rPr>
                <w:color w:val="000000"/>
                <w:kern w:val="0"/>
                <w:sz w:val="24"/>
              </w:rPr>
              <w:t>和工作信息报送制度</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1</w:t>
            </w:r>
            <w:r>
              <w:rPr>
                <w:rFonts w:hint="eastAsia"/>
                <w:color w:val="000000"/>
                <w:kern w:val="0"/>
                <w:sz w:val="24"/>
              </w:rPr>
              <w:t>．建立</w:t>
            </w:r>
            <w:r>
              <w:rPr>
                <w:color w:val="000000"/>
                <w:kern w:val="0"/>
                <w:sz w:val="24"/>
              </w:rPr>
              <w:t>水污染防治工作台账，并按季度动态更新并向</w:t>
            </w:r>
            <w:r>
              <w:rPr>
                <w:rFonts w:hint="eastAsia"/>
                <w:color w:val="000000"/>
                <w:kern w:val="0"/>
                <w:sz w:val="24"/>
              </w:rPr>
              <w:t>县</w:t>
            </w:r>
            <w:r>
              <w:rPr>
                <w:color w:val="000000"/>
                <w:kern w:val="0"/>
                <w:sz w:val="24"/>
              </w:rPr>
              <w:t>环保</w:t>
            </w:r>
            <w:r>
              <w:rPr>
                <w:rFonts w:hint="eastAsia"/>
                <w:color w:val="000000"/>
                <w:kern w:val="0"/>
                <w:sz w:val="24"/>
              </w:rPr>
              <w:t>局</w:t>
            </w:r>
            <w:r>
              <w:rPr>
                <w:color w:val="000000"/>
                <w:kern w:val="0"/>
                <w:sz w:val="24"/>
              </w:rPr>
              <w:t>报送</w:t>
            </w:r>
            <w:r>
              <w:rPr>
                <w:rFonts w:hint="eastAsia"/>
                <w:color w:val="000000"/>
                <w:kern w:val="0"/>
                <w:sz w:val="24"/>
              </w:rPr>
              <w:t>；</w:t>
            </w:r>
          </w:p>
          <w:p w:rsidR="000F5EE9" w:rsidRDefault="000F5EE9" w:rsidP="000C7EC4">
            <w:pPr>
              <w:widowControl/>
              <w:spacing w:line="360" w:lineRule="exact"/>
              <w:jc w:val="left"/>
              <w:rPr>
                <w:color w:val="000000"/>
                <w:kern w:val="0"/>
                <w:sz w:val="24"/>
              </w:rPr>
            </w:pPr>
            <w:r>
              <w:rPr>
                <w:color w:val="000000"/>
                <w:kern w:val="0"/>
                <w:sz w:val="24"/>
              </w:rPr>
              <w:t>2</w:t>
            </w:r>
            <w:r>
              <w:rPr>
                <w:rFonts w:hint="eastAsia"/>
                <w:color w:val="000000"/>
                <w:kern w:val="0"/>
                <w:sz w:val="24"/>
              </w:rPr>
              <w:t>．</w:t>
            </w:r>
            <w:r>
              <w:rPr>
                <w:color w:val="000000"/>
                <w:kern w:val="0"/>
                <w:sz w:val="24"/>
              </w:rPr>
              <w:t>向</w:t>
            </w:r>
            <w:r>
              <w:rPr>
                <w:rFonts w:hint="eastAsia"/>
                <w:color w:val="000000"/>
                <w:kern w:val="0"/>
                <w:sz w:val="24"/>
              </w:rPr>
              <w:t>县环保局</w:t>
            </w:r>
            <w:r>
              <w:rPr>
                <w:color w:val="000000"/>
                <w:kern w:val="0"/>
                <w:sz w:val="24"/>
              </w:rPr>
              <w:t>报送《水十条》实施进展、问题和相关的建议情况。</w:t>
            </w:r>
          </w:p>
        </w:tc>
      </w:tr>
      <w:tr w:rsidR="000F5EE9" w:rsidTr="000C7EC4">
        <w:trPr>
          <w:trHeight w:val="1073"/>
        </w:trPr>
        <w:tc>
          <w:tcPr>
            <w:tcW w:w="528" w:type="dxa"/>
            <w:vMerge w:val="restart"/>
            <w:vAlign w:val="center"/>
          </w:tcPr>
          <w:p w:rsidR="000F5EE9" w:rsidRDefault="000F5EE9" w:rsidP="000C7EC4">
            <w:pPr>
              <w:widowControl/>
              <w:spacing w:line="360" w:lineRule="exact"/>
              <w:jc w:val="center"/>
              <w:rPr>
                <w:rFonts w:hint="eastAsia"/>
                <w:color w:val="000000"/>
                <w:kern w:val="0"/>
                <w:sz w:val="24"/>
              </w:rPr>
            </w:pPr>
            <w:r>
              <w:rPr>
                <w:rFonts w:hint="eastAsia"/>
                <w:color w:val="000000"/>
                <w:kern w:val="0"/>
                <w:sz w:val="24"/>
              </w:rPr>
              <w:lastRenderedPageBreak/>
              <w:t>4</w:t>
            </w:r>
          </w:p>
        </w:tc>
        <w:tc>
          <w:tcPr>
            <w:tcW w:w="1264" w:type="dxa"/>
            <w:vMerge w:val="restart"/>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县交通运输局</w:t>
            </w: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治理船舶污染</w:t>
            </w:r>
          </w:p>
        </w:tc>
        <w:tc>
          <w:tcPr>
            <w:tcW w:w="9019" w:type="dxa"/>
            <w:vAlign w:val="center"/>
          </w:tcPr>
          <w:p w:rsidR="000F5EE9" w:rsidRDefault="000F5EE9" w:rsidP="000C7EC4">
            <w:pPr>
              <w:widowControl/>
              <w:spacing w:line="360" w:lineRule="exact"/>
              <w:jc w:val="left"/>
              <w:rPr>
                <w:color w:val="000000"/>
                <w:kern w:val="0"/>
                <w:sz w:val="24"/>
              </w:rPr>
            </w:pPr>
            <w:r>
              <w:rPr>
                <w:color w:val="000000"/>
                <w:kern w:val="0"/>
                <w:sz w:val="24"/>
              </w:rPr>
              <w:t>组织建立船舶污染物接收、转运、处置监管联单制度和海事、渔政监督、环境保护、</w:t>
            </w:r>
            <w:r>
              <w:rPr>
                <w:rFonts w:hint="eastAsia"/>
                <w:color w:val="000000"/>
                <w:kern w:val="0"/>
                <w:sz w:val="24"/>
              </w:rPr>
              <w:t>水利</w:t>
            </w:r>
            <w:r>
              <w:rPr>
                <w:color w:val="000000"/>
                <w:kern w:val="0"/>
                <w:sz w:val="24"/>
              </w:rPr>
              <w:t>等部门的联合监管制度。编制并发布防治船舶及其有关作业活动污染水域环境应急能力建设规划。</w:t>
            </w:r>
          </w:p>
        </w:tc>
      </w:tr>
      <w:tr w:rsidR="000F5EE9" w:rsidTr="000C7EC4">
        <w:trPr>
          <w:trHeight w:val="1073"/>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控制港口码头污染</w:t>
            </w:r>
          </w:p>
        </w:tc>
        <w:tc>
          <w:tcPr>
            <w:tcW w:w="9019" w:type="dxa"/>
            <w:vAlign w:val="center"/>
          </w:tcPr>
          <w:p w:rsidR="000F5EE9" w:rsidRDefault="000F5EE9" w:rsidP="000C7EC4">
            <w:pPr>
              <w:widowControl/>
              <w:spacing w:line="360" w:lineRule="exact"/>
              <w:jc w:val="left"/>
              <w:rPr>
                <w:color w:val="000000"/>
                <w:kern w:val="0"/>
                <w:sz w:val="24"/>
              </w:rPr>
            </w:pPr>
            <w:r>
              <w:rPr>
                <w:color w:val="000000"/>
                <w:kern w:val="0"/>
                <w:sz w:val="24"/>
              </w:rPr>
              <w:t>完成本</w:t>
            </w:r>
            <w:r>
              <w:rPr>
                <w:rFonts w:hint="eastAsia"/>
                <w:color w:val="000000"/>
                <w:kern w:val="0"/>
                <w:sz w:val="24"/>
              </w:rPr>
              <w:t>县</w:t>
            </w:r>
            <w:r>
              <w:rPr>
                <w:color w:val="000000"/>
                <w:kern w:val="0"/>
                <w:sz w:val="24"/>
              </w:rPr>
              <w:t>港口和船舶污染物接收、转运及处置能力评估并编制方案，同时明确各部门职责、建立港口和船舶污染物接收、转运、处置新机制。</w:t>
            </w:r>
            <w:r>
              <w:rPr>
                <w:color w:val="000000"/>
                <w:kern w:val="0"/>
                <w:sz w:val="24"/>
              </w:rPr>
              <w:t>2017</w:t>
            </w:r>
            <w:r>
              <w:rPr>
                <w:color w:val="000000"/>
                <w:kern w:val="0"/>
                <w:sz w:val="24"/>
              </w:rPr>
              <w:t>年底前，完成方案建设内容</w:t>
            </w:r>
            <w:r>
              <w:rPr>
                <w:color w:val="000000"/>
                <w:kern w:val="0"/>
                <w:sz w:val="24"/>
              </w:rPr>
              <w:t>25%</w:t>
            </w:r>
            <w:r>
              <w:rPr>
                <w:color w:val="000000"/>
                <w:kern w:val="0"/>
                <w:sz w:val="24"/>
              </w:rPr>
              <w:t>以上。</w:t>
            </w:r>
          </w:p>
        </w:tc>
      </w:tr>
      <w:tr w:rsidR="000F5EE9" w:rsidTr="000C7EC4">
        <w:trPr>
          <w:trHeight w:val="719"/>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建立</w:t>
            </w:r>
            <w:r>
              <w:rPr>
                <w:color w:val="000000"/>
                <w:kern w:val="0"/>
                <w:sz w:val="24"/>
              </w:rPr>
              <w:t>工作信息报送制度</w:t>
            </w:r>
          </w:p>
        </w:tc>
        <w:tc>
          <w:tcPr>
            <w:tcW w:w="9019" w:type="dxa"/>
            <w:vAlign w:val="center"/>
          </w:tcPr>
          <w:p w:rsidR="000F5EE9" w:rsidRDefault="000F5EE9" w:rsidP="000C7EC4">
            <w:pPr>
              <w:widowControl/>
              <w:spacing w:line="360" w:lineRule="exact"/>
              <w:jc w:val="left"/>
              <w:rPr>
                <w:color w:val="000000"/>
                <w:kern w:val="0"/>
                <w:sz w:val="24"/>
              </w:rPr>
            </w:pPr>
            <w:r>
              <w:rPr>
                <w:color w:val="000000"/>
                <w:kern w:val="0"/>
                <w:sz w:val="24"/>
              </w:rPr>
              <w:t>向</w:t>
            </w:r>
            <w:r>
              <w:rPr>
                <w:rFonts w:hint="eastAsia"/>
                <w:color w:val="000000"/>
                <w:kern w:val="0"/>
                <w:sz w:val="24"/>
              </w:rPr>
              <w:t>县环保局</w:t>
            </w:r>
            <w:r>
              <w:rPr>
                <w:color w:val="000000"/>
                <w:kern w:val="0"/>
                <w:sz w:val="24"/>
              </w:rPr>
              <w:t>报送《水十条》实施进展、问题和相关的建议情况</w:t>
            </w:r>
            <w:r>
              <w:rPr>
                <w:rFonts w:hint="eastAsia"/>
                <w:color w:val="000000"/>
                <w:kern w:val="0"/>
                <w:sz w:val="24"/>
              </w:rPr>
              <w:t>。</w:t>
            </w:r>
          </w:p>
        </w:tc>
      </w:tr>
      <w:tr w:rsidR="000F5EE9" w:rsidTr="000C7EC4">
        <w:trPr>
          <w:trHeight w:val="1781"/>
        </w:trPr>
        <w:tc>
          <w:tcPr>
            <w:tcW w:w="528" w:type="dxa"/>
            <w:vMerge w:val="restart"/>
            <w:vAlign w:val="center"/>
          </w:tcPr>
          <w:p w:rsidR="000F5EE9" w:rsidRDefault="000F5EE9" w:rsidP="000C7EC4">
            <w:pPr>
              <w:widowControl/>
              <w:spacing w:line="360" w:lineRule="exact"/>
              <w:jc w:val="center"/>
              <w:rPr>
                <w:rFonts w:hint="eastAsia"/>
                <w:color w:val="000000"/>
                <w:kern w:val="0"/>
                <w:sz w:val="24"/>
              </w:rPr>
            </w:pPr>
            <w:r>
              <w:rPr>
                <w:rFonts w:hint="eastAsia"/>
                <w:color w:val="000000"/>
                <w:kern w:val="0"/>
                <w:sz w:val="24"/>
              </w:rPr>
              <w:t>5</w:t>
            </w:r>
          </w:p>
        </w:tc>
        <w:tc>
          <w:tcPr>
            <w:tcW w:w="1264" w:type="dxa"/>
            <w:vMerge w:val="restart"/>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县水利局</w:t>
            </w: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促进水资源节约</w:t>
            </w:r>
          </w:p>
        </w:tc>
        <w:tc>
          <w:tcPr>
            <w:tcW w:w="9019" w:type="dxa"/>
            <w:vAlign w:val="center"/>
          </w:tcPr>
          <w:p w:rsidR="000F5EE9" w:rsidRDefault="000F5EE9" w:rsidP="000C7EC4">
            <w:pPr>
              <w:widowControl/>
              <w:spacing w:line="360" w:lineRule="exact"/>
              <w:jc w:val="left"/>
              <w:rPr>
                <w:color w:val="000000"/>
                <w:kern w:val="0"/>
                <w:sz w:val="24"/>
              </w:rPr>
            </w:pPr>
            <w:r>
              <w:rPr>
                <w:color w:val="000000"/>
                <w:kern w:val="0"/>
                <w:sz w:val="24"/>
              </w:rPr>
              <w:t>开展万元国内生产总值用水量指标等用水效率评估，明确</w:t>
            </w:r>
            <w:r>
              <w:rPr>
                <w:rFonts w:hint="eastAsia"/>
                <w:color w:val="000000"/>
                <w:kern w:val="0"/>
                <w:sz w:val="24"/>
              </w:rPr>
              <w:t>全县</w:t>
            </w:r>
            <w:r>
              <w:rPr>
                <w:color w:val="000000"/>
                <w:kern w:val="0"/>
                <w:sz w:val="24"/>
              </w:rPr>
              <w:t>年度用水效率控制目标。把节水目标任务完成情况纳入政府政绩考核，并按年度实施。对纳入取水许可管理的单位和其他用水大户实行计划用水管理。发布重点监控用水单位名录。按照重点监控用水单位监督管理要求，把规模以上重点用水单位全部纳入国家和地方水资源管理系统，实施严格监管。完成高效节水灌溉年度目标任务。将再生水、雨水、矿井水等非常规水源纳入区域水资源统一配置，并提出目标要求。</w:t>
            </w:r>
          </w:p>
        </w:tc>
      </w:tr>
      <w:tr w:rsidR="000F5EE9" w:rsidTr="000C7EC4">
        <w:trPr>
          <w:trHeight w:val="719"/>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proofErr w:type="gramStart"/>
            <w:r>
              <w:rPr>
                <w:color w:val="000000"/>
                <w:kern w:val="0"/>
                <w:sz w:val="24"/>
              </w:rPr>
              <w:t>落实水</w:t>
            </w:r>
            <w:proofErr w:type="gramEnd"/>
            <w:r>
              <w:rPr>
                <w:color w:val="000000"/>
                <w:kern w:val="0"/>
                <w:sz w:val="24"/>
              </w:rPr>
              <w:t>功能区限制纳</w:t>
            </w:r>
            <w:proofErr w:type="gramStart"/>
            <w:r>
              <w:rPr>
                <w:color w:val="000000"/>
                <w:kern w:val="0"/>
                <w:sz w:val="24"/>
              </w:rPr>
              <w:t>污制度</w:t>
            </w:r>
            <w:proofErr w:type="gramEnd"/>
            <w:r>
              <w:rPr>
                <w:color w:val="000000"/>
                <w:kern w:val="0"/>
                <w:sz w:val="24"/>
              </w:rPr>
              <w:t>建设和措施</w:t>
            </w:r>
          </w:p>
        </w:tc>
        <w:tc>
          <w:tcPr>
            <w:tcW w:w="9019" w:type="dxa"/>
            <w:vAlign w:val="center"/>
          </w:tcPr>
          <w:p w:rsidR="000F5EE9" w:rsidRDefault="000F5EE9" w:rsidP="000C7EC4">
            <w:pPr>
              <w:widowControl/>
              <w:spacing w:line="360" w:lineRule="exact"/>
              <w:jc w:val="left"/>
              <w:rPr>
                <w:color w:val="000000"/>
                <w:kern w:val="0"/>
                <w:sz w:val="24"/>
              </w:rPr>
            </w:pPr>
            <w:r>
              <w:rPr>
                <w:color w:val="000000"/>
                <w:kern w:val="0"/>
                <w:sz w:val="24"/>
              </w:rPr>
              <w:t>按照</w:t>
            </w:r>
            <w:r>
              <w:rPr>
                <w:rFonts w:hint="eastAsia"/>
                <w:color w:val="000000"/>
                <w:kern w:val="0"/>
                <w:sz w:val="24"/>
              </w:rPr>
              <w:t>《国务院办公厅关于实行最严格水资源管理制度考核办法》</w:t>
            </w:r>
            <w:r>
              <w:rPr>
                <w:rFonts w:hint="eastAsia"/>
                <w:color w:val="000000"/>
                <w:kern w:val="0"/>
                <w:sz w:val="24"/>
              </w:rPr>
              <w:t>(</w:t>
            </w:r>
            <w:r>
              <w:rPr>
                <w:rFonts w:hint="eastAsia"/>
                <w:color w:val="000000"/>
                <w:kern w:val="0"/>
                <w:sz w:val="24"/>
              </w:rPr>
              <w:t>国办发〔</w:t>
            </w:r>
            <w:r>
              <w:rPr>
                <w:rFonts w:hint="eastAsia"/>
                <w:color w:val="000000"/>
                <w:kern w:val="0"/>
                <w:sz w:val="24"/>
              </w:rPr>
              <w:t>2013</w:t>
            </w:r>
            <w:r>
              <w:rPr>
                <w:rFonts w:hint="eastAsia"/>
                <w:color w:val="000000"/>
                <w:kern w:val="0"/>
                <w:sz w:val="24"/>
              </w:rPr>
              <w:t>〕</w:t>
            </w:r>
            <w:r>
              <w:rPr>
                <w:rFonts w:hint="eastAsia"/>
                <w:color w:val="000000"/>
                <w:kern w:val="0"/>
                <w:sz w:val="24"/>
              </w:rPr>
              <w:t>2</w:t>
            </w:r>
            <w:r>
              <w:rPr>
                <w:rFonts w:hint="eastAsia"/>
                <w:color w:val="000000"/>
                <w:kern w:val="0"/>
                <w:sz w:val="24"/>
              </w:rPr>
              <w:t>号）考核</w:t>
            </w:r>
            <w:r>
              <w:rPr>
                <w:color w:val="000000"/>
                <w:kern w:val="0"/>
                <w:sz w:val="24"/>
              </w:rPr>
              <w:t>。</w:t>
            </w:r>
          </w:p>
        </w:tc>
      </w:tr>
      <w:tr w:rsidR="000F5EE9" w:rsidTr="000C7EC4">
        <w:trPr>
          <w:trHeight w:val="1427"/>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开展重要水源地达标建设</w:t>
            </w:r>
          </w:p>
        </w:tc>
        <w:tc>
          <w:tcPr>
            <w:tcW w:w="9019" w:type="dxa"/>
            <w:vAlign w:val="center"/>
          </w:tcPr>
          <w:p w:rsidR="000F5EE9" w:rsidRDefault="000F5EE9" w:rsidP="000C7EC4">
            <w:pPr>
              <w:widowControl/>
              <w:spacing w:line="360" w:lineRule="exact"/>
              <w:jc w:val="left"/>
              <w:rPr>
                <w:color w:val="000000"/>
                <w:kern w:val="0"/>
                <w:sz w:val="24"/>
              </w:rPr>
            </w:pPr>
            <w:r>
              <w:rPr>
                <w:color w:val="000000"/>
                <w:kern w:val="0"/>
                <w:sz w:val="24"/>
              </w:rPr>
              <w:t>1</w:t>
            </w:r>
            <w:r>
              <w:rPr>
                <w:rFonts w:hint="eastAsia"/>
                <w:color w:val="000000"/>
                <w:kern w:val="0"/>
                <w:sz w:val="24"/>
              </w:rPr>
              <w:t>、</w:t>
            </w:r>
            <w:r>
              <w:rPr>
                <w:color w:val="000000"/>
                <w:kern w:val="0"/>
                <w:sz w:val="24"/>
              </w:rPr>
              <w:t>2017</w:t>
            </w:r>
            <w:r>
              <w:rPr>
                <w:color w:val="000000"/>
                <w:kern w:val="0"/>
                <w:sz w:val="24"/>
              </w:rPr>
              <w:t>年底前，编制并批准实施重要饮用水水源地安全保障达标建设实施方案或规划</w:t>
            </w:r>
            <w:r>
              <w:rPr>
                <w:rFonts w:hint="eastAsia"/>
                <w:color w:val="000000"/>
                <w:kern w:val="0"/>
                <w:sz w:val="24"/>
              </w:rPr>
              <w:t>；</w:t>
            </w:r>
          </w:p>
          <w:p w:rsidR="000F5EE9" w:rsidRDefault="000F5EE9" w:rsidP="000C7EC4">
            <w:pPr>
              <w:widowControl/>
              <w:spacing w:line="360" w:lineRule="exact"/>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全</w:t>
            </w:r>
            <w:r>
              <w:rPr>
                <w:rFonts w:hint="eastAsia"/>
                <w:color w:val="000000"/>
                <w:kern w:val="0"/>
                <w:sz w:val="24"/>
              </w:rPr>
              <w:t>县</w:t>
            </w:r>
            <w:r>
              <w:rPr>
                <w:color w:val="000000"/>
                <w:kern w:val="0"/>
                <w:sz w:val="24"/>
              </w:rPr>
              <w:t>重要饮用水水源地年度达标评估分数在</w:t>
            </w:r>
            <w:r>
              <w:rPr>
                <w:color w:val="000000"/>
                <w:kern w:val="0"/>
                <w:sz w:val="24"/>
              </w:rPr>
              <w:t>90</w:t>
            </w:r>
            <w:r>
              <w:rPr>
                <w:color w:val="000000"/>
                <w:kern w:val="0"/>
                <w:sz w:val="24"/>
              </w:rPr>
              <w:t>分及以上的水源地个数比例不得低于</w:t>
            </w:r>
            <w:r>
              <w:rPr>
                <w:color w:val="000000"/>
                <w:kern w:val="0"/>
                <w:sz w:val="24"/>
              </w:rPr>
              <w:t>2016</w:t>
            </w:r>
            <w:r>
              <w:rPr>
                <w:color w:val="000000"/>
                <w:kern w:val="0"/>
                <w:sz w:val="24"/>
              </w:rPr>
              <w:t>年。</w:t>
            </w:r>
          </w:p>
        </w:tc>
      </w:tr>
      <w:tr w:rsidR="000F5EE9" w:rsidTr="000C7EC4">
        <w:trPr>
          <w:trHeight w:val="365"/>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建立</w:t>
            </w:r>
            <w:r>
              <w:rPr>
                <w:color w:val="000000"/>
                <w:kern w:val="0"/>
                <w:sz w:val="24"/>
              </w:rPr>
              <w:t>工作信息报送制度</w:t>
            </w:r>
          </w:p>
        </w:tc>
        <w:tc>
          <w:tcPr>
            <w:tcW w:w="9019" w:type="dxa"/>
            <w:vAlign w:val="center"/>
          </w:tcPr>
          <w:p w:rsidR="000F5EE9" w:rsidRDefault="000F5EE9" w:rsidP="000C7EC4">
            <w:pPr>
              <w:widowControl/>
              <w:spacing w:line="360" w:lineRule="exact"/>
              <w:jc w:val="left"/>
              <w:rPr>
                <w:color w:val="000000"/>
                <w:kern w:val="0"/>
                <w:sz w:val="24"/>
              </w:rPr>
            </w:pPr>
            <w:r>
              <w:rPr>
                <w:color w:val="000000"/>
                <w:kern w:val="0"/>
                <w:sz w:val="24"/>
              </w:rPr>
              <w:t>向</w:t>
            </w:r>
            <w:r>
              <w:rPr>
                <w:rFonts w:hint="eastAsia"/>
                <w:color w:val="000000"/>
                <w:kern w:val="0"/>
                <w:sz w:val="24"/>
              </w:rPr>
              <w:t>县环保局</w:t>
            </w:r>
            <w:r>
              <w:rPr>
                <w:color w:val="000000"/>
                <w:kern w:val="0"/>
                <w:sz w:val="24"/>
              </w:rPr>
              <w:t>报送《水十条》实施进展、问题和相关的建议情况</w:t>
            </w:r>
            <w:r>
              <w:rPr>
                <w:rFonts w:hint="eastAsia"/>
                <w:color w:val="000000"/>
                <w:kern w:val="0"/>
                <w:sz w:val="24"/>
              </w:rPr>
              <w:t>。</w:t>
            </w:r>
          </w:p>
        </w:tc>
      </w:tr>
      <w:tr w:rsidR="000F5EE9" w:rsidTr="000C7EC4">
        <w:trPr>
          <w:trHeight w:val="1073"/>
        </w:trPr>
        <w:tc>
          <w:tcPr>
            <w:tcW w:w="528" w:type="dxa"/>
            <w:vMerge w:val="restart"/>
            <w:vAlign w:val="center"/>
          </w:tcPr>
          <w:p w:rsidR="000F5EE9" w:rsidRDefault="000F5EE9" w:rsidP="000C7EC4">
            <w:pPr>
              <w:widowControl/>
              <w:spacing w:line="360" w:lineRule="exact"/>
              <w:jc w:val="center"/>
              <w:rPr>
                <w:rFonts w:hint="eastAsia"/>
                <w:color w:val="000000"/>
                <w:kern w:val="0"/>
                <w:sz w:val="24"/>
              </w:rPr>
            </w:pPr>
            <w:r>
              <w:rPr>
                <w:rFonts w:hint="eastAsia"/>
                <w:color w:val="000000"/>
                <w:kern w:val="0"/>
                <w:sz w:val="24"/>
              </w:rPr>
              <w:t>6</w:t>
            </w:r>
          </w:p>
        </w:tc>
        <w:tc>
          <w:tcPr>
            <w:tcW w:w="1264" w:type="dxa"/>
            <w:vMerge w:val="restart"/>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县畜牧水产局</w:t>
            </w: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防治畜禽养殖污染</w:t>
            </w:r>
          </w:p>
        </w:tc>
        <w:tc>
          <w:tcPr>
            <w:tcW w:w="9019" w:type="dxa"/>
            <w:vAlign w:val="center"/>
          </w:tcPr>
          <w:p w:rsidR="000F5EE9" w:rsidRDefault="000F5EE9" w:rsidP="000C7EC4">
            <w:pPr>
              <w:widowControl/>
              <w:spacing w:line="360" w:lineRule="exact"/>
              <w:jc w:val="left"/>
              <w:rPr>
                <w:color w:val="000000"/>
                <w:kern w:val="0"/>
                <w:sz w:val="24"/>
              </w:rPr>
            </w:pPr>
            <w:r>
              <w:rPr>
                <w:color w:val="000000"/>
                <w:kern w:val="0"/>
                <w:sz w:val="24"/>
              </w:rPr>
              <w:t>1</w:t>
            </w:r>
            <w:r>
              <w:rPr>
                <w:rFonts w:hint="eastAsia"/>
                <w:color w:val="000000"/>
                <w:kern w:val="0"/>
                <w:sz w:val="24"/>
              </w:rPr>
              <w:t>、</w:t>
            </w:r>
            <w:r>
              <w:rPr>
                <w:color w:val="000000"/>
                <w:kern w:val="0"/>
                <w:sz w:val="24"/>
              </w:rPr>
              <w:t>2017</w:t>
            </w:r>
            <w:r>
              <w:rPr>
                <w:color w:val="000000"/>
                <w:kern w:val="0"/>
                <w:sz w:val="24"/>
              </w:rPr>
              <w:t>年底前，对禁养区内确需关闭或搬迁的畜禽规模养殖场（小区），依法责令拆除或关闭</w:t>
            </w:r>
            <w:r>
              <w:rPr>
                <w:rFonts w:hint="eastAsia"/>
                <w:color w:val="000000"/>
                <w:kern w:val="0"/>
                <w:sz w:val="24"/>
              </w:rPr>
              <w:t>；</w:t>
            </w:r>
          </w:p>
          <w:p w:rsidR="000F5EE9" w:rsidRDefault="000F5EE9" w:rsidP="000C7EC4">
            <w:pPr>
              <w:widowControl/>
              <w:spacing w:line="360" w:lineRule="exact"/>
              <w:jc w:val="left"/>
              <w:rPr>
                <w:color w:val="000000"/>
                <w:kern w:val="0"/>
                <w:sz w:val="24"/>
              </w:rPr>
            </w:pPr>
            <w:r>
              <w:rPr>
                <w:color w:val="000000"/>
                <w:kern w:val="0"/>
                <w:sz w:val="24"/>
              </w:rPr>
              <w:t>2</w:t>
            </w:r>
            <w:r>
              <w:rPr>
                <w:rFonts w:hint="eastAsia"/>
                <w:color w:val="000000"/>
                <w:kern w:val="0"/>
                <w:sz w:val="24"/>
              </w:rPr>
              <w:t>、</w:t>
            </w:r>
            <w:r>
              <w:rPr>
                <w:color w:val="000000"/>
                <w:kern w:val="0"/>
                <w:sz w:val="24"/>
              </w:rPr>
              <w:t>提高规模畜禽养殖场（小区）配套建设废弃物处理利用设施比例</w:t>
            </w:r>
            <w:r>
              <w:rPr>
                <w:rFonts w:hint="eastAsia"/>
                <w:color w:val="000000"/>
                <w:kern w:val="0"/>
                <w:sz w:val="24"/>
              </w:rPr>
              <w:t>。</w:t>
            </w:r>
          </w:p>
        </w:tc>
      </w:tr>
      <w:tr w:rsidR="000F5EE9" w:rsidTr="000C7EC4">
        <w:trPr>
          <w:trHeight w:val="719"/>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建立重点工作管理台</w:t>
            </w:r>
            <w:proofErr w:type="gramStart"/>
            <w:r>
              <w:rPr>
                <w:color w:val="000000"/>
                <w:kern w:val="0"/>
                <w:sz w:val="24"/>
              </w:rPr>
              <w:t>账管理</w:t>
            </w:r>
            <w:proofErr w:type="gramEnd"/>
            <w:r>
              <w:rPr>
                <w:color w:val="000000"/>
                <w:kern w:val="0"/>
                <w:sz w:val="24"/>
              </w:rPr>
              <w:t>和工作信息报送制度</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1</w:t>
            </w:r>
            <w:r>
              <w:rPr>
                <w:rFonts w:hint="eastAsia"/>
                <w:color w:val="000000"/>
                <w:kern w:val="0"/>
                <w:sz w:val="24"/>
              </w:rPr>
              <w:t>、建立</w:t>
            </w:r>
            <w:r>
              <w:rPr>
                <w:color w:val="000000"/>
                <w:kern w:val="0"/>
                <w:sz w:val="24"/>
              </w:rPr>
              <w:t>水污染防治工作台账，并按季度动态更新并向</w:t>
            </w:r>
            <w:r>
              <w:rPr>
                <w:rFonts w:hint="eastAsia"/>
                <w:color w:val="000000"/>
                <w:kern w:val="0"/>
                <w:sz w:val="24"/>
              </w:rPr>
              <w:t>县环保局</w:t>
            </w:r>
            <w:r>
              <w:rPr>
                <w:color w:val="000000"/>
                <w:kern w:val="0"/>
                <w:sz w:val="24"/>
              </w:rPr>
              <w:t>报送</w:t>
            </w:r>
            <w:r>
              <w:rPr>
                <w:rFonts w:hint="eastAsia"/>
                <w:color w:val="000000"/>
                <w:kern w:val="0"/>
                <w:sz w:val="24"/>
              </w:rPr>
              <w:t>；</w:t>
            </w:r>
          </w:p>
          <w:p w:rsidR="000F5EE9" w:rsidRDefault="000F5EE9" w:rsidP="000C7EC4">
            <w:pPr>
              <w:widowControl/>
              <w:spacing w:line="360" w:lineRule="exact"/>
              <w:jc w:val="left"/>
              <w:rPr>
                <w:color w:val="000000"/>
                <w:kern w:val="0"/>
                <w:sz w:val="24"/>
              </w:rPr>
            </w:pPr>
            <w:r>
              <w:rPr>
                <w:color w:val="000000"/>
                <w:kern w:val="0"/>
                <w:sz w:val="24"/>
              </w:rPr>
              <w:t>2</w:t>
            </w:r>
            <w:r>
              <w:rPr>
                <w:rFonts w:hint="eastAsia"/>
                <w:color w:val="000000"/>
                <w:kern w:val="0"/>
                <w:sz w:val="24"/>
              </w:rPr>
              <w:t>、</w:t>
            </w:r>
            <w:r>
              <w:rPr>
                <w:color w:val="000000"/>
                <w:kern w:val="0"/>
                <w:sz w:val="24"/>
              </w:rPr>
              <w:t>向</w:t>
            </w:r>
            <w:r>
              <w:rPr>
                <w:rFonts w:hint="eastAsia"/>
                <w:color w:val="000000"/>
                <w:kern w:val="0"/>
                <w:sz w:val="24"/>
              </w:rPr>
              <w:t>县环保局</w:t>
            </w:r>
            <w:r>
              <w:rPr>
                <w:color w:val="000000"/>
                <w:kern w:val="0"/>
                <w:sz w:val="24"/>
              </w:rPr>
              <w:t>报送《水十条》实施进展、问题和相关的建议情况。</w:t>
            </w:r>
          </w:p>
        </w:tc>
      </w:tr>
      <w:tr w:rsidR="000F5EE9" w:rsidTr="000C7EC4">
        <w:trPr>
          <w:trHeight w:val="365"/>
        </w:trPr>
        <w:tc>
          <w:tcPr>
            <w:tcW w:w="528" w:type="dxa"/>
            <w:vMerge w:val="restart"/>
            <w:vAlign w:val="center"/>
          </w:tcPr>
          <w:p w:rsidR="000F5EE9" w:rsidRDefault="000F5EE9" w:rsidP="000C7EC4">
            <w:pPr>
              <w:widowControl/>
              <w:spacing w:line="360" w:lineRule="exact"/>
              <w:jc w:val="center"/>
              <w:rPr>
                <w:rFonts w:hint="eastAsia"/>
                <w:color w:val="000000"/>
                <w:kern w:val="0"/>
                <w:sz w:val="24"/>
              </w:rPr>
            </w:pPr>
            <w:r>
              <w:rPr>
                <w:rFonts w:hint="eastAsia"/>
                <w:color w:val="000000"/>
                <w:kern w:val="0"/>
                <w:sz w:val="24"/>
              </w:rPr>
              <w:t>7</w:t>
            </w:r>
          </w:p>
        </w:tc>
        <w:tc>
          <w:tcPr>
            <w:tcW w:w="1264" w:type="dxa"/>
            <w:vMerge w:val="restart"/>
            <w:vAlign w:val="center"/>
          </w:tcPr>
          <w:p w:rsidR="000F5EE9" w:rsidRDefault="000F5EE9" w:rsidP="000C7EC4">
            <w:pPr>
              <w:widowControl/>
              <w:spacing w:line="360" w:lineRule="exact"/>
              <w:jc w:val="center"/>
              <w:rPr>
                <w:color w:val="000000"/>
                <w:kern w:val="0"/>
                <w:sz w:val="24"/>
              </w:rPr>
            </w:pPr>
            <w:proofErr w:type="gramStart"/>
            <w:r>
              <w:rPr>
                <w:rFonts w:hint="eastAsia"/>
                <w:color w:val="000000"/>
                <w:kern w:val="0"/>
                <w:sz w:val="24"/>
              </w:rPr>
              <w:t>县卫计局</w:t>
            </w:r>
            <w:proofErr w:type="gramEnd"/>
          </w:p>
        </w:tc>
        <w:tc>
          <w:tcPr>
            <w:tcW w:w="3229" w:type="dxa"/>
            <w:vAlign w:val="center"/>
          </w:tcPr>
          <w:p w:rsidR="000F5EE9" w:rsidRDefault="000F5EE9" w:rsidP="000C7EC4">
            <w:pPr>
              <w:widowControl/>
              <w:spacing w:line="360" w:lineRule="exact"/>
              <w:jc w:val="center"/>
              <w:rPr>
                <w:color w:val="000000"/>
                <w:kern w:val="0"/>
                <w:sz w:val="24"/>
              </w:rPr>
            </w:pPr>
            <w:r>
              <w:rPr>
                <w:color w:val="000000"/>
                <w:kern w:val="0"/>
                <w:sz w:val="24"/>
              </w:rPr>
              <w:t>公开环境信息</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公开</w:t>
            </w:r>
            <w:r>
              <w:rPr>
                <w:color w:val="000000"/>
                <w:kern w:val="0"/>
                <w:sz w:val="24"/>
              </w:rPr>
              <w:t>用户水龙头水质</w:t>
            </w:r>
            <w:r>
              <w:rPr>
                <w:rFonts w:hint="eastAsia"/>
                <w:color w:val="000000"/>
                <w:kern w:val="0"/>
                <w:sz w:val="24"/>
              </w:rPr>
              <w:t>状况。</w:t>
            </w:r>
          </w:p>
        </w:tc>
      </w:tr>
      <w:tr w:rsidR="000F5EE9" w:rsidTr="000C7EC4">
        <w:trPr>
          <w:trHeight w:val="365"/>
        </w:trPr>
        <w:tc>
          <w:tcPr>
            <w:tcW w:w="528" w:type="dxa"/>
            <w:vMerge/>
            <w:vAlign w:val="center"/>
          </w:tcPr>
          <w:p w:rsidR="000F5EE9" w:rsidRDefault="000F5EE9" w:rsidP="000C7EC4">
            <w:pPr>
              <w:widowControl/>
              <w:spacing w:line="360" w:lineRule="exact"/>
              <w:jc w:val="center"/>
              <w:rPr>
                <w:color w:val="000000"/>
                <w:kern w:val="0"/>
                <w:sz w:val="24"/>
              </w:rPr>
            </w:pPr>
          </w:p>
        </w:tc>
        <w:tc>
          <w:tcPr>
            <w:tcW w:w="1264" w:type="dxa"/>
            <w:vMerge/>
            <w:vAlign w:val="center"/>
          </w:tcPr>
          <w:p w:rsidR="000F5EE9" w:rsidRDefault="000F5EE9" w:rsidP="000C7EC4">
            <w:pPr>
              <w:widowControl/>
              <w:spacing w:line="360" w:lineRule="exact"/>
              <w:jc w:val="center"/>
              <w:rPr>
                <w:color w:val="000000"/>
                <w:kern w:val="0"/>
                <w:sz w:val="24"/>
              </w:rPr>
            </w:pPr>
          </w:p>
        </w:tc>
        <w:tc>
          <w:tcPr>
            <w:tcW w:w="3229" w:type="dxa"/>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建立</w:t>
            </w:r>
            <w:r>
              <w:rPr>
                <w:color w:val="000000"/>
                <w:kern w:val="0"/>
                <w:sz w:val="24"/>
              </w:rPr>
              <w:t>工作信息报送制度</w:t>
            </w:r>
          </w:p>
        </w:tc>
        <w:tc>
          <w:tcPr>
            <w:tcW w:w="9019" w:type="dxa"/>
            <w:vAlign w:val="center"/>
          </w:tcPr>
          <w:p w:rsidR="000F5EE9" w:rsidRDefault="000F5EE9" w:rsidP="000C7EC4">
            <w:pPr>
              <w:widowControl/>
              <w:spacing w:line="360" w:lineRule="exact"/>
              <w:jc w:val="left"/>
              <w:rPr>
                <w:color w:val="000000"/>
                <w:kern w:val="0"/>
                <w:sz w:val="24"/>
              </w:rPr>
            </w:pPr>
            <w:r>
              <w:rPr>
                <w:color w:val="000000"/>
                <w:kern w:val="0"/>
                <w:sz w:val="24"/>
              </w:rPr>
              <w:t>向</w:t>
            </w:r>
            <w:r>
              <w:rPr>
                <w:rFonts w:hint="eastAsia"/>
                <w:color w:val="000000"/>
                <w:kern w:val="0"/>
                <w:sz w:val="24"/>
              </w:rPr>
              <w:t>县环保局</w:t>
            </w:r>
            <w:r>
              <w:rPr>
                <w:color w:val="000000"/>
                <w:kern w:val="0"/>
                <w:sz w:val="24"/>
              </w:rPr>
              <w:t>报送《水十条》实施进展、问题和相关的建议情况</w:t>
            </w:r>
            <w:r>
              <w:rPr>
                <w:rFonts w:hint="eastAsia"/>
                <w:color w:val="000000"/>
                <w:kern w:val="0"/>
                <w:sz w:val="24"/>
              </w:rPr>
              <w:t>。</w:t>
            </w:r>
          </w:p>
        </w:tc>
      </w:tr>
      <w:tr w:rsidR="000F5EE9" w:rsidTr="000C7EC4">
        <w:trPr>
          <w:trHeight w:val="376"/>
        </w:trPr>
        <w:tc>
          <w:tcPr>
            <w:tcW w:w="528" w:type="dxa"/>
            <w:vAlign w:val="center"/>
          </w:tcPr>
          <w:p w:rsidR="000F5EE9" w:rsidRDefault="000F5EE9" w:rsidP="000C7EC4">
            <w:pPr>
              <w:widowControl/>
              <w:spacing w:line="360" w:lineRule="exact"/>
              <w:jc w:val="center"/>
              <w:rPr>
                <w:rFonts w:hint="eastAsia"/>
                <w:color w:val="000000"/>
                <w:kern w:val="0"/>
                <w:sz w:val="24"/>
              </w:rPr>
            </w:pPr>
            <w:r>
              <w:rPr>
                <w:rFonts w:hint="eastAsia"/>
                <w:color w:val="000000"/>
                <w:kern w:val="0"/>
                <w:sz w:val="24"/>
              </w:rPr>
              <w:t>8</w:t>
            </w:r>
          </w:p>
        </w:tc>
        <w:tc>
          <w:tcPr>
            <w:tcW w:w="1264" w:type="dxa"/>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县商务局</w:t>
            </w:r>
          </w:p>
        </w:tc>
        <w:tc>
          <w:tcPr>
            <w:tcW w:w="3229" w:type="dxa"/>
            <w:vAlign w:val="center"/>
          </w:tcPr>
          <w:p w:rsidR="000F5EE9" w:rsidRDefault="000F5EE9" w:rsidP="000C7EC4">
            <w:pPr>
              <w:widowControl/>
              <w:spacing w:line="360" w:lineRule="exact"/>
              <w:jc w:val="center"/>
              <w:rPr>
                <w:color w:val="000000"/>
                <w:kern w:val="0"/>
                <w:sz w:val="24"/>
              </w:rPr>
            </w:pPr>
            <w:r>
              <w:rPr>
                <w:rFonts w:hint="eastAsia"/>
                <w:color w:val="000000"/>
                <w:kern w:val="0"/>
                <w:sz w:val="24"/>
              </w:rPr>
              <w:t>防治地下水污染</w:t>
            </w:r>
          </w:p>
        </w:tc>
        <w:tc>
          <w:tcPr>
            <w:tcW w:w="9019" w:type="dxa"/>
            <w:vAlign w:val="center"/>
          </w:tcPr>
          <w:p w:rsidR="000F5EE9" w:rsidRDefault="000F5EE9" w:rsidP="000C7EC4">
            <w:pPr>
              <w:widowControl/>
              <w:spacing w:line="360" w:lineRule="exact"/>
              <w:jc w:val="left"/>
              <w:rPr>
                <w:color w:val="000000"/>
                <w:kern w:val="0"/>
                <w:sz w:val="24"/>
              </w:rPr>
            </w:pPr>
            <w:r>
              <w:rPr>
                <w:rFonts w:hint="eastAsia"/>
                <w:color w:val="000000"/>
                <w:kern w:val="0"/>
                <w:sz w:val="24"/>
              </w:rPr>
              <w:t>推动加油站地下油罐双层罐更新或防渗池设置。</w:t>
            </w:r>
          </w:p>
        </w:tc>
      </w:tr>
    </w:tbl>
    <w:p w:rsidR="00234DCC" w:rsidRPr="000F5EE9" w:rsidRDefault="00234DCC"/>
    <w:sectPr w:rsidR="00234DCC" w:rsidRPr="000F5EE9" w:rsidSect="000F5EE9">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0F5EE9"/>
    <w:rsid w:val="000F5EE9"/>
    <w:rsid w:val="00234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E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F5E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1707</Characters>
  <Application>Microsoft Office Word</Application>
  <DocSecurity>0</DocSecurity>
  <Lines>14</Lines>
  <Paragraphs>4</Paragraphs>
  <ScaleCrop>false</ScaleCrop>
  <Company>Sky123.Org</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2017-11-09T00:21:00Z</dcterms:created>
  <dcterms:modified xsi:type="dcterms:W3CDTF">2017-11-09T00:22:00Z</dcterms:modified>
</cp:coreProperties>
</file>