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2" w:beforeLines="50"/>
        <w:ind w:left="-105" w:leftChars="-50" w:right="-105" w:rightChars="-50"/>
        <w:jc w:val="center"/>
        <w:rPr>
          <w:rFonts w:hint="eastAsia" w:ascii="楷体" w:hAnsi="楷体" w:eastAsia="楷体" w:cs="楷体"/>
          <w:color w:val="FF0000"/>
          <w:w w:val="55"/>
          <w:sz w:val="84"/>
          <w:szCs w:val="64"/>
        </w:rPr>
      </w:pPr>
      <w:r>
        <w:rPr>
          <w:rFonts w:hint="eastAsia" w:ascii="楷体" w:hAnsi="楷体" w:eastAsia="楷体" w:cs="楷体"/>
          <w:color w:val="FF0000"/>
          <w:w w:val="55"/>
          <w:sz w:val="84"/>
          <w:szCs w:val="64"/>
          <w:lang w:eastAsia="zh-CN"/>
        </w:rPr>
        <w:t>新邵县</w:t>
      </w:r>
      <w:r>
        <w:rPr>
          <w:rFonts w:hint="eastAsia" w:ascii="楷体" w:hAnsi="楷体" w:eastAsia="楷体" w:cs="楷体"/>
          <w:color w:val="FF0000"/>
          <w:w w:val="55"/>
          <w:sz w:val="84"/>
          <w:szCs w:val="64"/>
        </w:rPr>
        <w:t>打好</w:t>
      </w:r>
      <w:r>
        <w:rPr>
          <w:rFonts w:hint="eastAsia" w:ascii="楷体" w:hAnsi="楷体" w:eastAsia="楷体" w:cs="楷体"/>
          <w:color w:val="FF0000"/>
          <w:w w:val="55"/>
          <w:sz w:val="84"/>
          <w:szCs w:val="64"/>
          <w:lang w:eastAsia="zh-CN"/>
        </w:rPr>
        <w:t>科技创新攻坚仗</w:t>
      </w:r>
      <w:r>
        <w:rPr>
          <w:rFonts w:hint="eastAsia" w:ascii="楷体" w:hAnsi="楷体" w:eastAsia="楷体" w:cs="楷体"/>
          <w:color w:val="FF0000"/>
          <w:w w:val="55"/>
          <w:sz w:val="84"/>
          <w:szCs w:val="64"/>
        </w:rPr>
        <w:t>工作专班办公室</w:t>
      </w:r>
    </w:p>
    <w:p>
      <w:pPr>
        <w:spacing w:line="640" w:lineRule="exact"/>
        <w:jc w:val="center"/>
        <w:rPr>
          <w:rFonts w:ascii="方正小标宋简体" w:hAnsi="方正小标宋简体" w:eastAsia="方正小标宋简体" w:cs="方正小标宋简体"/>
          <w:color w:val="000000" w:themeColor="text1"/>
          <w:sz w:val="48"/>
          <w:szCs w:val="48"/>
          <w14:textFill>
            <w14:solidFill>
              <w14:schemeClr w14:val="tx1"/>
            </w14:solidFill>
          </w14:textFill>
        </w:rPr>
      </w:pPr>
      <w:r>
        <w:rPr>
          <w:rFonts w:ascii="方正小标宋简体" w:hAnsi="方正小标宋简体" w:eastAsia="方正小标宋简体" w:cs="方正小标宋简体"/>
          <w:color w:val="000000" w:themeColor="text1"/>
          <w:sz w:val="48"/>
          <w:szCs w:val="48"/>
          <w14:textFill>
            <w14:solidFill>
              <w14:schemeClr w14:val="tx1"/>
            </w14:solidFill>
          </w14:textFill>
        </w:rPr>
        <mc:AlternateContent>
          <mc:Choice Requires="wpg">
            <w:drawing>
              <wp:anchor distT="0" distB="0" distL="114300" distR="114300" simplePos="0" relativeHeight="251659264" behindDoc="0" locked="0" layoutInCell="1" allowOverlap="1">
                <wp:simplePos x="0" y="0"/>
                <wp:positionH relativeFrom="column">
                  <wp:align>center</wp:align>
                </wp:positionH>
                <wp:positionV relativeFrom="paragraph">
                  <wp:posOffset>1270</wp:posOffset>
                </wp:positionV>
                <wp:extent cx="5572760" cy="46990"/>
                <wp:effectExtent l="0" t="13970" r="8890" b="15240"/>
                <wp:wrapNone/>
                <wp:docPr id="9" name="组合 9"/>
                <wp:cNvGraphicFramePr/>
                <a:graphic xmlns:a="http://schemas.openxmlformats.org/drawingml/2006/main">
                  <a:graphicData uri="http://schemas.microsoft.com/office/word/2010/wordprocessingGroup">
                    <wpg:wgp>
                      <wpg:cNvGrpSpPr/>
                      <wpg:grpSpPr>
                        <a:xfrm>
                          <a:off x="0" y="0"/>
                          <a:ext cx="5572800" cy="46800"/>
                          <a:chOff x="0" y="0"/>
                          <a:chExt cx="5573395" cy="47767"/>
                        </a:xfrm>
                      </wpg:grpSpPr>
                      <wps:wsp>
                        <wps:cNvPr id="5" name="直接箭头连接符 5"/>
                        <wps:cNvCnPr>
                          <a:cxnSpLocks noChangeShapeType="1"/>
                        </wps:cNvCnPr>
                        <wps:spPr bwMode="auto">
                          <a:xfrm>
                            <a:off x="0" y="47767"/>
                            <a:ext cx="5573395" cy="0"/>
                          </a:xfrm>
                          <a:prstGeom prst="straightConnector1">
                            <a:avLst/>
                          </a:prstGeom>
                          <a:noFill/>
                          <a:ln w="12700">
                            <a:solidFill>
                              <a:srgbClr val="FF0000"/>
                            </a:solidFill>
                            <a:round/>
                          </a:ln>
                        </wps:spPr>
                        <wps:bodyPr/>
                      </wps:wsp>
                      <wps:wsp>
                        <wps:cNvPr id="6" name="直接箭头连接符 4"/>
                        <wps:cNvCnPr>
                          <a:cxnSpLocks noChangeShapeType="1"/>
                        </wps:cNvCnPr>
                        <wps:spPr bwMode="auto">
                          <a:xfrm>
                            <a:off x="0" y="0"/>
                            <a:ext cx="5573395" cy="0"/>
                          </a:xfrm>
                          <a:prstGeom prst="straightConnector1">
                            <a:avLst/>
                          </a:prstGeom>
                          <a:noFill/>
                          <a:ln w="28575">
                            <a:solidFill>
                              <a:srgbClr val="FF0000"/>
                            </a:solidFill>
                            <a:round/>
                          </a:ln>
                        </wps:spPr>
                        <wps:bodyPr/>
                      </wps:wsp>
                    </wpg:wgp>
                  </a:graphicData>
                </a:graphic>
              </wp:anchor>
            </w:drawing>
          </mc:Choice>
          <mc:Fallback>
            <w:pict>
              <v:group id="_x0000_s1026" o:spid="_x0000_s1026" o:spt="203" style="position:absolute;left:0pt;margin-top:0.1pt;height:3.7pt;width:438.8pt;mso-position-horizontal:center;z-index:251659264;mso-width-relative:page;mso-height-relative:page;" coordsize="5573395,47767" o:gfxdata="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pDa4mdUAAAADAQAADwAAAAAAAAABACAAAAAi&#10;AAAAZHJzL2Rvd25yZXYueG1sUEsBAhQAFAAAAAgAh07iQNpreOl/AgAA0QYAAA4AAAAAAAAAAQAg&#10;AAAAJAEAAGRycy9lMm9Eb2MueG1sUEsFBgAAAAAGAAYAWQEAABUGAAAAAA==&#10;">
                <o:lock v:ext="edit" aspectratio="f"/>
                <v:shape id="_x0000_s1026" o:spid="_x0000_s1026" o:spt="32" type="#_x0000_t32" style="position:absolute;left:0;top:47767;height:0;width:5573395;" filled="f" stroked="t" coordsize="21600,21600" o:gfxdata="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4pxCBtwAAANoAAAAP&#10;AAAAAAAAAAEAIAAAACIAAABkcnMvZG93bnJldi54bWxQSwECFAAUAAAACACHTuJAMy8FnjsAAAA5&#10;AAAAEAAAAAAAAAABACAAAAAGAQAAZHJzL3NoYXBleG1sLnhtbFBLBQYAAAAABgAGAFsBAACwAwAA&#10;AAA=&#10;">
                  <v:fill on="f" focussize="0,0"/>
                  <v:stroke weight="1pt" color="#FF0000" joinstyle="round"/>
                  <v:imagedata o:title=""/>
                  <o:lock v:ext="edit" aspectratio="f"/>
                </v:shape>
                <v:shape id="直接箭头连接符 4" o:spid="_x0000_s1026" o:spt="32" type="#_x0000_t32" style="position:absolute;left:0;top:0;height:0;width:5573395;" filled="f" stroked="t" coordsize="21600,21600" o:gfxdata="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46IwC8AAAA&#10;2gAAAA8AAAAAAAAAAQAgAAAAIgAAAGRycy9kb3ducmV2LnhtbFBLAQIUABQAAAAIAIdO4kAzLwWe&#10;OwAAADkAAAAQAAAAAAAAAAEAIAAAAAsBAABkcnMvc2hhcGV4bWwueG1sUEsFBgAAAAAGAAYAWwEA&#10;ALUDAAAAAA==&#10;">
                  <v:fill on="f" focussize="0,0"/>
                  <v:stroke weight="2.25pt" color="#FF0000" joinstyle="round"/>
                  <v:imagedata o:title=""/>
                  <o:lock v:ext="edit" aspectratio="f"/>
                </v:shape>
              </v:group>
            </w:pict>
          </mc:Fallback>
        </mc:AlternateContent>
      </w:r>
    </w:p>
    <w:p>
      <w:pPr>
        <w:rPr>
          <w:rFonts w:hint="eastAsia"/>
          <w:lang w:val="en-US" w:eastAsia="zh-CN"/>
        </w:rPr>
      </w:pPr>
    </w:p>
    <w:p>
      <w:pPr>
        <w:pStyle w:val="3"/>
        <w:keepNext/>
        <w:keepLines/>
        <w:pageBreakBefore w:val="0"/>
        <w:widowControl w:val="0"/>
        <w:kinsoku/>
        <w:wordWrap/>
        <w:overflowPunct/>
        <w:topLinePunct w:val="0"/>
        <w:autoSpaceDE/>
        <w:autoSpaceDN/>
        <w:bidi w:val="0"/>
        <w:adjustRightInd/>
        <w:snapToGrid/>
        <w:spacing w:before="0" w:after="0" w:line="480" w:lineRule="auto"/>
        <w:ind w:right="0" w:rightChars="0"/>
        <w:jc w:val="center"/>
        <w:textAlignment w:val="auto"/>
        <w:rPr>
          <w:rFonts w:hint="eastAsia" w:ascii="方正小标宋简体" w:hAnsi="方正小标宋简体" w:eastAsia="方正小标宋简体" w:cs="方正小标宋简体"/>
          <w:b w:val="0"/>
          <w:bCs/>
          <w:color w:val="000000" w:themeColor="text1"/>
          <w:lang w:val="en-US" w:eastAsia="zh-CN"/>
          <w14:textFill>
            <w14:solidFill>
              <w14:schemeClr w14:val="tx1"/>
            </w14:solidFill>
          </w14:textFill>
        </w:rPr>
      </w:pPr>
      <w:r>
        <w:rPr>
          <w:rFonts w:hint="eastAsia" w:ascii="方正小标宋简体" w:hAnsi="方正小标宋简体" w:eastAsia="方正小标宋简体" w:cs="方正小标宋简体"/>
          <w:b w:val="0"/>
          <w:bCs/>
          <w:color w:val="000000" w:themeColor="text1"/>
          <w:lang w:val="en-US" w:eastAsia="zh-CN"/>
          <w14:textFill>
            <w14:solidFill>
              <w14:schemeClr w14:val="tx1"/>
            </w14:solidFill>
          </w14:textFill>
        </w:rPr>
        <w:t>2023年4月打好科技创新攻坚仗工作情况的通  报</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auto"/>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auto"/>
          <w:kern w:val="2"/>
          <w:sz w:val="32"/>
          <w:szCs w:val="32"/>
          <w:lang w:val="en-US" w:eastAsia="zh-CN" w:bidi="ar-SA"/>
        </w:rPr>
      </w:pPr>
      <w:r>
        <w:rPr>
          <w:rFonts w:hint="eastAsia" w:ascii="仿宋" w:hAnsi="仿宋" w:eastAsia="仿宋" w:cs="仿宋"/>
          <w:caps w:val="0"/>
          <w:color w:val="auto"/>
          <w:kern w:val="2"/>
          <w:sz w:val="32"/>
          <w:szCs w:val="32"/>
          <w:lang w:val="en-US" w:eastAsia="zh-CN" w:bidi="ar-SA"/>
        </w:rPr>
        <w:t>全县打好科技创新攻坚仗各项工作稳步推进，工作成效初步显现。现将全县4月科技创新攻坚仗工作有关情况通报如下：</w:t>
      </w:r>
    </w:p>
    <w:p>
      <w:pPr>
        <w:pStyle w:val="2"/>
        <w:keepNext w:val="0"/>
        <w:keepLines w:val="0"/>
        <w:pageBreakBefore w:val="0"/>
        <w:widowControl w:val="0"/>
        <w:kinsoku/>
        <w:wordWrap/>
        <w:overflowPunct/>
        <w:topLinePunct w:val="0"/>
        <w:autoSpaceDE/>
        <w:autoSpaceDN/>
        <w:bidi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一、打好科技创新攻坚仗工作开展情况</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关键核心技术情况。围绕“一主一特”主导产业，大力发展智能制造、循环经济产业，将25个园区项目纳入2023年重点项目计划，年度投资计划26.76亿元，其中智能制造和循环经济产业项目10个，计划年度投资8.62亿元。2023年第一季度共备案智能制造和循环经济产业项目2个，总投资 35600万元。加快电子电子信息制造业发展，1-3月全县完成规模以上电子信息制造业营业收入4.7亿元。</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通过持续投入，县中医院研发上市中药13种，其中止痛胶囊、跌打胶囊等5个制剂品种被省、市、县职工基本医疗保险和新型农村合作医疗管理中心批准列入基本医疗保险用药范围，“跌打胶囊”“续断接骨胶囊”列入省内首批调剂目录。活血化瘀水立方对踝关节损伤的作用研究和邵阳地区膝关节骨性关节炎与中医证型相关性临床研究两项科研课题通过验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创新成果转化情况。2023年第一季度高新技术产业增加值完成72527.9万元，同比增速15.3%。4月份新入库科技型中小企业23家，预计4月底前可入库30家，1-4月份入库总数达75家；1-3月完成技术合同认定13项，登记成交金额1万元，预计4月底前可完成技术合同成交额4亿元。2023年众科新材料、辰州锑业等7家企业申报认定省级专精特新中小企业现已通过公示。2023年第一季度全县共推动64家中小企业“上云”，完成目标任务数的10.67%；推动17家中小企业“上平台”，其中规上企业8家，规下企业9家，完成目标任务数的42.5%，在全市排名靠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创建平台建设情况。已成功申报发改口径省级企业技术中心2个，分别是湖南广信科技股份有限公司技术中心和湖南凯通电子有限公司技术中心。2023年已通过梳理摸底，拟申报湖南凯通电子有限公司为省级工程研究中心；拟申报湖南科瑞生物制药股份有限公司为省企业技术中心；现正积极培育湖南广信科技股份有限公司为国家企业技术中心。</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创新人才强基情况。培养、引进了一批高级卫生专业人员，通过师承师带徒人数62人，2023年计划引进医学类硕士20人(中医类15人）。积极组织“三区”科技人才刘一明、毛毕刚、龚文兵、龙松华等深入企业，到田间地头实地调研，做好顶层设计和细节规划，谋划产业发展和营销策划。同时搭建企业会商平台，进行企业资源整合、开展企业间的深度合作，实施产业融合，打造产业闭环。2023年培育指导兴盛茶业杜邵龙申报省级科技创业领军人才，陈文昊申报市科协小荷人才。</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二、工作提示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1. 省级三化重点项目纳入真抓实干考核指标，同时纳入了市政府“三重点”考核指标，要深入推动产业数字化，开展制造业数字化转型，实施省级制造业数字化转型“三化”重点项目2-3个。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2.“智赋万企”工作已纳入省真抓实干激励考核指标，预计将进行省级绩效考核，部门、通信企业和云服务商平台要协同努力，狠抓工作落实，积极推动上云上平台工作取得积极进展。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3.知识产权质押融资“入院惠企”行动还在协调准备中，2023年第一季度新增有效发明专利数未出，部门要继续保持奋进态势，不断提升工作成效。</w:t>
      </w:r>
    </w:p>
    <w:p>
      <w:pPr>
        <w:bidi w:val="0"/>
        <w:rPr>
          <w:rFonts w:hint="eastAsia"/>
          <w:lang w:val="en-US" w:eastAsia="zh-CN"/>
        </w:rPr>
      </w:pPr>
    </w:p>
    <w:p>
      <w:pPr>
        <w:bidi w:val="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default" w:ascii="仿宋" w:hAnsi="仿宋" w:eastAsia="仿宋" w:cs="仿宋"/>
          <w:caps w:val="0"/>
          <w:color w:val="000000" w:themeColor="text1"/>
          <w:kern w:val="2"/>
          <w:sz w:val="32"/>
          <w:szCs w:val="32"/>
          <w:lang w:val="en-US" w:eastAsia="zh-CN" w:bidi="ar-SA"/>
          <w14:textFill>
            <w14:solidFill>
              <w14:schemeClr w14:val="tx1"/>
            </w14:solidFill>
          </w14:textFill>
        </w:rPr>
      </w:pPr>
      <w:r>
        <w:rPr>
          <w:rFonts w:hint="default" w:ascii="Times New Roman" w:hAnsi="Times New Roman" w:eastAsia="仿宋" w:cs="Times New Roman"/>
          <w:caps w:val="0"/>
          <w:color w:val="000000" w:themeColor="text1"/>
          <w:kern w:val="2"/>
          <w:sz w:val="32"/>
          <w:szCs w:val="32"/>
          <w:lang w:val="en-US" w:eastAsia="zh-CN" w:bidi="ar-SA"/>
          <w14:textFill>
            <w14:solidFill>
              <w14:schemeClr w14:val="tx1"/>
            </w14:solidFill>
          </w14:textFill>
        </w:rPr>
        <w:t>2023年</w:t>
      </w:r>
      <w:r>
        <w:rPr>
          <w:rFonts w:hint="eastAsia" w:ascii="Times New Roman" w:hAnsi="Times New Roman" w:eastAsia="仿宋" w:cs="Times New Roman"/>
          <w:caps w:val="0"/>
          <w:color w:val="000000" w:themeColor="text1"/>
          <w:kern w:val="2"/>
          <w:sz w:val="32"/>
          <w:szCs w:val="32"/>
          <w:lang w:val="en-US" w:eastAsia="zh-CN" w:bidi="ar-SA"/>
          <w14:textFill>
            <w14:solidFill>
              <w14:schemeClr w14:val="tx1"/>
            </w14:solidFill>
          </w14:textFill>
        </w:rPr>
        <w:t>4</w:t>
      </w:r>
      <w:r>
        <w:rPr>
          <w:rFonts w:hint="default" w:ascii="Times New Roman" w:hAnsi="Times New Roman" w:eastAsia="仿宋" w:cs="Times New Roman"/>
          <w:caps w:val="0"/>
          <w:color w:val="000000" w:themeColor="text1"/>
          <w:kern w:val="2"/>
          <w:sz w:val="32"/>
          <w:szCs w:val="32"/>
          <w:lang w:val="en-US" w:eastAsia="zh-CN" w:bidi="ar-SA"/>
          <w14:textFill>
            <w14:solidFill>
              <w14:schemeClr w14:val="tx1"/>
            </w14:solidFill>
          </w14:textFill>
        </w:rPr>
        <w:t>月</w:t>
      </w:r>
      <w:r>
        <w:rPr>
          <w:rFonts w:hint="eastAsia" w:ascii="Times New Roman" w:hAnsi="Times New Roman" w:eastAsia="仿宋" w:cs="Times New Roman"/>
          <w:caps w:val="0"/>
          <w:color w:val="000000" w:themeColor="text1"/>
          <w:kern w:val="2"/>
          <w:sz w:val="32"/>
          <w:szCs w:val="32"/>
          <w:lang w:val="en-US" w:eastAsia="zh-CN" w:bidi="ar-SA"/>
          <w14:textFill>
            <w14:solidFill>
              <w14:schemeClr w14:val="tx1"/>
            </w14:solidFill>
          </w14:textFill>
        </w:rPr>
        <w:t>2</w:t>
      </w:r>
      <w:r>
        <w:rPr>
          <w:rFonts w:hint="default" w:ascii="Times New Roman" w:hAnsi="Times New Roman" w:eastAsia="仿宋" w:cs="Times New Roman"/>
          <w:caps w:val="0"/>
          <w:color w:val="000000" w:themeColor="text1"/>
          <w:kern w:val="2"/>
          <w:sz w:val="32"/>
          <w:szCs w:val="32"/>
          <w:lang w:val="en-US" w:eastAsia="zh-CN" w:bidi="ar-SA"/>
          <w14:textFill>
            <w14:solidFill>
              <w14:schemeClr w14:val="tx1"/>
            </w14:solidFill>
          </w14:textFill>
        </w:rPr>
        <w:t>0</w:t>
      </w:r>
      <w:r>
        <w:rPr>
          <w:rFonts w:hint="eastAsia" w:ascii="仿宋" w:hAnsi="仿宋" w:eastAsia="仿宋" w:cs="仿宋"/>
          <w:caps w:val="0"/>
          <w:color w:val="000000" w:themeColor="text1"/>
          <w:kern w:val="2"/>
          <w:sz w:val="32"/>
          <w:szCs w:val="32"/>
          <w:lang w:val="en-US" w:eastAsia="zh-CN" w:bidi="ar-SA"/>
          <w14:textFill>
            <w14:solidFill>
              <w14:schemeClr w14:val="tx1"/>
            </w14:solidFill>
          </w14:textFill>
        </w:rPr>
        <w:t>日</w:t>
      </w:r>
    </w:p>
    <w:p>
      <w:pPr>
        <w:bidi w:val="0"/>
        <w:rPr>
          <w:rFonts w:hint="eastAsia"/>
          <w:lang w:val="en-US" w:eastAsia="zh-CN"/>
        </w:rPr>
      </w:pPr>
    </w:p>
    <w:p>
      <w:pPr>
        <w:bidi w:val="0"/>
        <w:rPr>
          <w:rFonts w:hint="eastAsia"/>
          <w:lang w:val="en-US" w:eastAsia="zh-CN"/>
        </w:rPr>
      </w:pPr>
      <w:bookmarkStart w:id="0" w:name="_GoBack"/>
      <w:bookmarkEnd w:id="0"/>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666F833A-96BE-44B0-8520-80E288508D4A}"/>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2" w:fontKey="{C8B2878A-0770-48F2-B6EC-C554639C24F5}"/>
  </w:font>
  <w:font w:name="仿宋">
    <w:panose1 w:val="02010609060101010101"/>
    <w:charset w:val="86"/>
    <w:family w:val="auto"/>
    <w:pitch w:val="default"/>
    <w:sig w:usb0="800002BF" w:usb1="38CF7CFA" w:usb2="00000016" w:usb3="00000000" w:csb0="00040001" w:csb1="00000000"/>
    <w:embedRegular r:id="rId3" w:fontKey="{7E25F10F-A671-4853-A139-E4466CE0CD8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360" w:firstLine="360"/>
      <w:rPr>
        <w:rFonts w:ascii="宋体" w:hAnsi="宋体"/>
        <w:sz w:val="28"/>
        <w:szCs w:val="28"/>
      </w:rP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Style w:val="14"/>
                              <w:rFonts w:ascii="宋体" w:hAnsi="宋体"/>
                              <w:sz w:val="28"/>
                              <w:szCs w:val="28"/>
                            </w:rPr>
                          </w:pPr>
                          <w:r>
                            <w:rPr>
                              <w:rStyle w:val="14"/>
                              <w:rFonts w:hint="eastAsia" w:ascii="宋体" w:hAnsi="宋体"/>
                              <w:sz w:val="28"/>
                              <w:szCs w:val="28"/>
                            </w:rPr>
                            <w:t xml:space="preserve">— </w:t>
                          </w:r>
                          <w:r>
                            <w:rPr>
                              <w:rStyle w:val="14"/>
                              <w:rFonts w:ascii="宋体" w:hAnsi="宋体"/>
                              <w:sz w:val="28"/>
                              <w:szCs w:val="28"/>
                            </w:rPr>
                            <w:fldChar w:fldCharType="begin"/>
                          </w:r>
                          <w:r>
                            <w:rPr>
                              <w:rStyle w:val="14"/>
                              <w:rFonts w:ascii="宋体" w:hAnsi="宋体"/>
                              <w:sz w:val="28"/>
                              <w:szCs w:val="28"/>
                            </w:rPr>
                            <w:instrText xml:space="preserve">PAGE  </w:instrText>
                          </w:r>
                          <w:r>
                            <w:rPr>
                              <w:rStyle w:val="14"/>
                              <w:rFonts w:ascii="宋体" w:hAnsi="宋体"/>
                              <w:sz w:val="28"/>
                              <w:szCs w:val="28"/>
                            </w:rPr>
                            <w:fldChar w:fldCharType="separate"/>
                          </w:r>
                          <w:r>
                            <w:rPr>
                              <w:rStyle w:val="14"/>
                              <w:rFonts w:ascii="宋体" w:hAnsi="宋体"/>
                              <w:sz w:val="28"/>
                              <w:szCs w:val="28"/>
                            </w:rPr>
                            <w:t>2</w:t>
                          </w:r>
                          <w:r>
                            <w:rPr>
                              <w:rStyle w:val="14"/>
                              <w:rFonts w:ascii="宋体" w:hAnsi="宋体"/>
                              <w:sz w:val="28"/>
                              <w:szCs w:val="28"/>
                            </w:rPr>
                            <w:fldChar w:fldCharType="end"/>
                          </w:r>
                          <w:r>
                            <w:rPr>
                              <w:rStyle w:val="14"/>
                              <w:rFonts w:hint="eastAsia" w:ascii="宋体" w:hAnsi="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rPr>
                        <w:rStyle w:val="14"/>
                        <w:rFonts w:ascii="宋体" w:hAnsi="宋体"/>
                        <w:sz w:val="28"/>
                        <w:szCs w:val="28"/>
                      </w:rPr>
                    </w:pPr>
                    <w:r>
                      <w:rPr>
                        <w:rStyle w:val="14"/>
                        <w:rFonts w:hint="eastAsia" w:ascii="宋体" w:hAnsi="宋体"/>
                        <w:sz w:val="28"/>
                        <w:szCs w:val="28"/>
                      </w:rPr>
                      <w:t xml:space="preserve">— </w:t>
                    </w:r>
                    <w:r>
                      <w:rPr>
                        <w:rStyle w:val="14"/>
                        <w:rFonts w:ascii="宋体" w:hAnsi="宋体"/>
                        <w:sz w:val="28"/>
                        <w:szCs w:val="28"/>
                      </w:rPr>
                      <w:fldChar w:fldCharType="begin"/>
                    </w:r>
                    <w:r>
                      <w:rPr>
                        <w:rStyle w:val="14"/>
                        <w:rFonts w:ascii="宋体" w:hAnsi="宋体"/>
                        <w:sz w:val="28"/>
                        <w:szCs w:val="28"/>
                      </w:rPr>
                      <w:instrText xml:space="preserve">PAGE  </w:instrText>
                    </w:r>
                    <w:r>
                      <w:rPr>
                        <w:rStyle w:val="14"/>
                        <w:rFonts w:ascii="宋体" w:hAnsi="宋体"/>
                        <w:sz w:val="28"/>
                        <w:szCs w:val="28"/>
                      </w:rPr>
                      <w:fldChar w:fldCharType="separate"/>
                    </w:r>
                    <w:r>
                      <w:rPr>
                        <w:rStyle w:val="14"/>
                        <w:rFonts w:ascii="宋体" w:hAnsi="宋体"/>
                        <w:sz w:val="28"/>
                        <w:szCs w:val="28"/>
                      </w:rPr>
                      <w:t>2</w:t>
                    </w:r>
                    <w:r>
                      <w:rPr>
                        <w:rStyle w:val="14"/>
                        <w:rFonts w:ascii="宋体" w:hAnsi="宋体"/>
                        <w:sz w:val="28"/>
                        <w:szCs w:val="28"/>
                      </w:rPr>
                      <w:fldChar w:fldCharType="end"/>
                    </w:r>
                    <w:r>
                      <w:rPr>
                        <w:rStyle w:val="14"/>
                        <w:rFonts w:hint="eastAsia" w:ascii="宋体" w:hAnsi="宋体"/>
                        <w:sz w:val="28"/>
                        <w:szCs w:val="28"/>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03505" cy="1397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03505" cy="139700"/>
                      </a:xfrm>
                      <a:prstGeom prst="rect">
                        <a:avLst/>
                      </a:prstGeom>
                      <a:noFill/>
                      <a:ln w="6350">
                        <a:noFill/>
                      </a:ln>
                      <a:effectLst/>
                    </wps:spPr>
                    <wps:txbx>
                      <w:txbxContent>
                        <w:p>
                          <w:pPr>
                            <w:pStyle w:val="7"/>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8.15pt;mso-position-horizontal:inside;mso-position-horizontal-relative:margin;mso-wrap-style:none;z-index:251659264;mso-width-relative:page;mso-height-relative:page;" filled="f" stroked="f" coordsize="21600,21600" o:gfxdata="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bxmiDSAAAAAwEAAA8AAAAAAAAAAQAgAAAAIgAAAGRycy9kb3ducmV2LnhtbFBL&#10;AQIUABQAAAAIAIdO4kB3qpCPNQIAAGEEAAAOAAAAAAAAAAEAIAAAACEBAABkcnMvZTJvRG9jLnht&#10;bFBLBQYAAAAABgAGAFkBAADIBQAAAAA=&#10;">
              <v:fill on="f" focussize="0,0"/>
              <v:stroke on="f" weight="0.5pt"/>
              <v:imagedata o:title=""/>
              <o:lock v:ext="edit" aspectratio="f"/>
              <v:textbox inset="0mm,0mm,0mm,0mm" style="mso-fit-shape-to-text:t;">
                <w:txbxContent>
                  <w:p>
                    <w:pPr>
                      <w:pStyle w:val="7"/>
                    </w:pP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1MmQxYjI4YWQ4NDcyYjRhNDAzMzJkY2ZlODY3MTkifQ=="/>
  </w:docVars>
  <w:rsids>
    <w:rsidRoot w:val="64520867"/>
    <w:rsid w:val="00CE1F46"/>
    <w:rsid w:val="05697ACB"/>
    <w:rsid w:val="06291A56"/>
    <w:rsid w:val="081B460C"/>
    <w:rsid w:val="083B347B"/>
    <w:rsid w:val="09860EB5"/>
    <w:rsid w:val="0A951569"/>
    <w:rsid w:val="0B2F4121"/>
    <w:rsid w:val="0E7120CF"/>
    <w:rsid w:val="0FEF5B5D"/>
    <w:rsid w:val="11B02326"/>
    <w:rsid w:val="11D5049D"/>
    <w:rsid w:val="146855F8"/>
    <w:rsid w:val="14D7096F"/>
    <w:rsid w:val="15597637"/>
    <w:rsid w:val="16F5338F"/>
    <w:rsid w:val="17795D6E"/>
    <w:rsid w:val="1C7F3256"/>
    <w:rsid w:val="20E923D3"/>
    <w:rsid w:val="247E195A"/>
    <w:rsid w:val="250C242F"/>
    <w:rsid w:val="25B34819"/>
    <w:rsid w:val="2805547F"/>
    <w:rsid w:val="2DC31699"/>
    <w:rsid w:val="335D0E90"/>
    <w:rsid w:val="352E5F92"/>
    <w:rsid w:val="35B44D6B"/>
    <w:rsid w:val="3700570C"/>
    <w:rsid w:val="388A34DF"/>
    <w:rsid w:val="393D5EBB"/>
    <w:rsid w:val="397A17A6"/>
    <w:rsid w:val="3AAA60BB"/>
    <w:rsid w:val="3C5C7C61"/>
    <w:rsid w:val="409E7AE7"/>
    <w:rsid w:val="43250727"/>
    <w:rsid w:val="439870C5"/>
    <w:rsid w:val="43D4447E"/>
    <w:rsid w:val="455E01CE"/>
    <w:rsid w:val="47134FE8"/>
    <w:rsid w:val="48340A15"/>
    <w:rsid w:val="4D086A7E"/>
    <w:rsid w:val="4E0C1FC7"/>
    <w:rsid w:val="521407DD"/>
    <w:rsid w:val="52A1794C"/>
    <w:rsid w:val="52B633F7"/>
    <w:rsid w:val="552217C3"/>
    <w:rsid w:val="606114A1"/>
    <w:rsid w:val="64520867"/>
    <w:rsid w:val="6594597A"/>
    <w:rsid w:val="65BB07AE"/>
    <w:rsid w:val="67D26241"/>
    <w:rsid w:val="69567C43"/>
    <w:rsid w:val="6A633A0D"/>
    <w:rsid w:val="6BD526E8"/>
    <w:rsid w:val="6D2C2E39"/>
    <w:rsid w:val="6E88771D"/>
    <w:rsid w:val="70343755"/>
    <w:rsid w:val="730876BA"/>
    <w:rsid w:val="73FE47A6"/>
    <w:rsid w:val="74EE37A2"/>
    <w:rsid w:val="76193A9C"/>
    <w:rsid w:val="78624097"/>
    <w:rsid w:val="7E10635D"/>
    <w:rsid w:val="7F1273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720" w:lineRule="exact"/>
      <w:jc w:val="center"/>
    </w:pPr>
    <w:rPr>
      <w:rFonts w:eastAsia="方正小标宋简体"/>
      <w:sz w:val="48"/>
      <w:szCs w:val="24"/>
    </w:rPr>
  </w:style>
  <w:style w:type="paragraph" w:styleId="4">
    <w:name w:val="Normal Indent"/>
    <w:basedOn w:val="1"/>
    <w:qFormat/>
    <w:uiPriority w:val="0"/>
    <w:pPr>
      <w:widowControl w:val="0"/>
      <w:ind w:firstLine="420" w:firstLineChars="200"/>
      <w:jc w:val="both"/>
    </w:pPr>
    <w:rPr>
      <w:rFonts w:ascii="Times New Roman" w:hAnsi="Times New Roman" w:eastAsia="宋体" w:cs="Times New Roman"/>
      <w:sz w:val="32"/>
      <w:szCs w:val="32"/>
      <w:lang w:val="en-US" w:eastAsia="zh-CN" w:bidi="ar-SA"/>
    </w:rPr>
  </w:style>
  <w:style w:type="paragraph" w:styleId="5">
    <w:name w:val="index 5"/>
    <w:basedOn w:val="1"/>
    <w:next w:val="1"/>
    <w:unhideWhenUsed/>
    <w:qFormat/>
    <w:uiPriority w:val="99"/>
    <w:pPr>
      <w:ind w:left="1680"/>
    </w:pPr>
    <w:rPr>
      <w:rFonts w:ascii="Calibri" w:hAnsi="Calibri" w:eastAsia="微软雅黑" w:cs="宋体"/>
      <w:szCs w:val="24"/>
    </w:rPr>
  </w:style>
  <w:style w:type="paragraph" w:styleId="6">
    <w:name w:val="Body Text Indent"/>
    <w:basedOn w:val="1"/>
    <w:unhideWhenUsed/>
    <w:qFormat/>
    <w:uiPriority w:val="99"/>
    <w:pPr>
      <w:spacing w:after="120" w:afterLines="0"/>
      <w:ind w:left="420" w:leftChars="200"/>
    </w:pPr>
  </w:style>
  <w:style w:type="paragraph" w:styleId="7">
    <w:name w:val="footer"/>
    <w:basedOn w:val="1"/>
    <w:next w:val="5"/>
    <w:qFormat/>
    <w:uiPriority w:val="99"/>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6"/>
    <w:next w:val="4"/>
    <w:unhideWhenUsed/>
    <w:qFormat/>
    <w:uiPriority w:val="99"/>
    <w:pPr>
      <w:adjustRightInd w:val="0"/>
      <w:snapToGrid w:val="0"/>
      <w:spacing w:after="0" w:afterLines="0" w:line="660" w:lineRule="exact"/>
      <w:ind w:left="0" w:leftChars="0" w:firstLine="420" w:firstLineChars="200"/>
    </w:pPr>
    <w:rPr>
      <w:rFonts w:ascii="仿宋_GB2312"/>
      <w:snapToGrid w:val="0"/>
      <w:kern w:val="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character" w:styleId="14">
    <w:name w:val="page number"/>
    <w:qFormat/>
    <w:uiPriority w:val="99"/>
    <w:rPr>
      <w:rFonts w:cs="Times New Roman"/>
    </w:rPr>
  </w:style>
  <w:style w:type="character" w:styleId="15">
    <w:name w:val="Hyperlink"/>
    <w:basedOn w:val="12"/>
    <w:qFormat/>
    <w:uiPriority w:val="0"/>
    <w:rPr>
      <w:color w:val="0000FF"/>
      <w:u w:val="single"/>
    </w:rPr>
  </w:style>
  <w:style w:type="character" w:customStyle="1" w:styleId="16">
    <w:name w:val="font81"/>
    <w:qFormat/>
    <w:uiPriority w:val="0"/>
    <w:rPr>
      <w:rFonts w:hint="default" w:ascii="Times New Roman" w:hAnsi="Times New Roman" w:cs="Times New Roman"/>
      <w:color w:val="000000"/>
      <w:sz w:val="20"/>
      <w:szCs w:val="20"/>
      <w:u w:val="none"/>
    </w:rPr>
  </w:style>
  <w:style w:type="character" w:customStyle="1" w:styleId="17">
    <w:name w:val="font61"/>
    <w:qFormat/>
    <w:uiPriority w:val="0"/>
    <w:rPr>
      <w:rFonts w:hint="default" w:ascii="仿宋_GB2312" w:eastAsia="仿宋_GB2312" w:cs="仿宋_GB2312"/>
      <w:color w:val="000000"/>
      <w:sz w:val="20"/>
      <w:szCs w:val="20"/>
      <w:u w:val="none"/>
    </w:rPr>
  </w:style>
  <w:style w:type="character" w:customStyle="1" w:styleId="18">
    <w:name w:val="font51"/>
    <w:qFormat/>
    <w:uiPriority w:val="0"/>
    <w:rPr>
      <w:rFonts w:hint="default" w:ascii="Times New Roman" w:hAnsi="Times New Roman" w:cs="Times New Roman"/>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1175</Words>
  <Characters>1280</Characters>
  <Lines>0</Lines>
  <Paragraphs>0</Paragraphs>
  <TotalTime>30</TotalTime>
  <ScaleCrop>false</ScaleCrop>
  <LinksUpToDate>false</LinksUpToDate>
  <CharactersWithSpaces>1283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2023-04-19T00:40:00Z</dcterms:created>
  <dc:creator>澄泉</dc:creator>
  <cp:lastModifiedBy>Administrator</cp:lastModifiedBy>
  <cp:lastPrinted>2023-04-19T03:25:00Z</cp:lastPrinted>
  <dcterms:modified xsi:type="dcterms:W3CDTF">2023-04-20T13:58:00Z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6D429F5632FD4FE882920206FC9B6BA3_13</vt:lpwstr>
  </property>
</Properties>
</file>