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82" w:hanging="482"/>
        <w:jc w:val="center"/>
        <w:rPr>
          <w:rFonts w:hint="eastAsia" w:ascii="仿宋" w:hAnsi="仿宋" w:eastAsia="仿宋" w:cs="Times New Roman"/>
          <w:b/>
          <w:sz w:val="44"/>
          <w:szCs w:val="44"/>
          <w:lang w:eastAsia="zh-CN"/>
        </w:rPr>
      </w:pPr>
      <w:r>
        <w:rPr>
          <w:rFonts w:hint="eastAsia" w:ascii="仿宋" w:hAnsi="仿宋" w:eastAsia="仿宋" w:cs="Times New Roman"/>
          <w:b/>
          <w:sz w:val="44"/>
          <w:szCs w:val="44"/>
          <w:lang w:eastAsia="zh-CN"/>
        </w:rPr>
        <w:t>白水洞风景名胜区管理处</w:t>
      </w:r>
    </w:p>
    <w:p>
      <w:pPr>
        <w:spacing w:line="600" w:lineRule="exact"/>
        <w:ind w:left="482" w:hanging="482"/>
        <w:jc w:val="center"/>
        <w:rPr>
          <w:rFonts w:hint="eastAsia" w:ascii="仿宋" w:hAnsi="仿宋" w:eastAsia="仿宋" w:cs="Times New Roman"/>
          <w:b/>
          <w:sz w:val="44"/>
          <w:szCs w:val="44"/>
        </w:rPr>
      </w:pPr>
      <w:r>
        <w:rPr>
          <w:rFonts w:hint="eastAsia" w:ascii="仿宋" w:hAnsi="仿宋" w:eastAsia="仿宋" w:cs="Times New Roman"/>
          <w:b/>
          <w:sz w:val="44"/>
          <w:szCs w:val="44"/>
          <w:lang w:eastAsia="zh-CN"/>
        </w:rPr>
        <w:t>景区控违拆违专项经费</w:t>
      </w:r>
      <w:r>
        <w:rPr>
          <w:rFonts w:hint="eastAsia" w:ascii="仿宋" w:hAnsi="仿宋" w:eastAsia="仿宋" w:cs="Times New Roman"/>
          <w:b/>
          <w:sz w:val="44"/>
          <w:szCs w:val="44"/>
        </w:rPr>
        <w:t>绩效自评报告</w:t>
      </w:r>
    </w:p>
    <w:p>
      <w:pPr>
        <w:ind w:left="0" w:leftChars="0" w:firstLine="0" w:firstLineChars="0"/>
        <w:jc w:val="both"/>
        <w:rPr>
          <w:rFonts w:ascii="仿宋" w:hAnsi="仿宋" w:eastAsia="仿宋"/>
          <w:b/>
          <w:sz w:val="32"/>
          <w:szCs w:val="32"/>
        </w:rPr>
      </w:pPr>
    </w:p>
    <w:p>
      <w:pPr>
        <w:adjustRightInd w:val="0"/>
        <w:snapToGrid w:val="0"/>
        <w:spacing w:line="600" w:lineRule="exact"/>
        <w:ind w:left="640" w:leftChars="305" w:firstLine="161" w:firstLineChars="50"/>
        <w:outlineLvl w:val="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/>
          <w:b/>
          <w:bCs/>
          <w:sz w:val="32"/>
          <w:szCs w:val="32"/>
        </w:rPr>
        <w:t>基本情况</w:t>
      </w:r>
    </w:p>
    <w:p>
      <w:pPr>
        <w:adjustRightInd w:val="0"/>
        <w:snapToGrid w:val="0"/>
        <w:spacing w:line="600" w:lineRule="exact"/>
        <w:ind w:left="640" w:leftChars="305" w:firstLine="161" w:firstLineChars="5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</w:t>
      </w:r>
      <w:r>
        <w:rPr>
          <w:rFonts w:ascii="仿宋" w:hAnsi="仿宋" w:eastAsia="仿宋"/>
          <w:b/>
          <w:bCs/>
          <w:sz w:val="32"/>
          <w:szCs w:val="32"/>
        </w:rPr>
        <w:t>一</w:t>
      </w:r>
      <w:r>
        <w:rPr>
          <w:rFonts w:hint="eastAsia" w:ascii="仿宋" w:hAnsi="仿宋" w:eastAsia="仿宋"/>
          <w:b/>
          <w:bCs/>
          <w:sz w:val="32"/>
          <w:szCs w:val="32"/>
        </w:rPr>
        <w:t>）项目单位</w:t>
      </w:r>
      <w:r>
        <w:rPr>
          <w:rFonts w:ascii="仿宋" w:hAnsi="仿宋" w:eastAsia="仿宋"/>
          <w:b/>
          <w:bCs/>
          <w:sz w:val="32"/>
          <w:szCs w:val="32"/>
        </w:rPr>
        <w:t>基本情况</w:t>
      </w:r>
    </w:p>
    <w:p>
      <w:pPr>
        <w:adjustRightInd w:val="0"/>
        <w:snapToGrid w:val="0"/>
        <w:spacing w:line="600" w:lineRule="exact"/>
        <w:ind w:left="0" w:leftChars="0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白水洞风景名胜区管理处是公益一类事业单位，成立于2013年9月，2016年5月升格为副处级，定事业全额编制22人，其中副处级1名，正科级4名，副科级5名。内设综合科、监察室、规划建设科、资源保护科、经营安全科，下辖新邵县风景名胜旅游开发有限公司。现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人，无离退休人员和编制外人员。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Chars="-150" w:firstLine="964" w:firstLineChars="3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/>
          <w:b/>
          <w:bCs/>
          <w:sz w:val="32"/>
          <w:szCs w:val="32"/>
        </w:rPr>
        <w:t>项目基本情况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景区控违拆违专项经费项目支出主要是资源保护执法，具体组织实施部门为资源保护执法科。资源保护执法科主要职责是：负责白水洞国家级风景名胜区的风景资源、文物古迹、地质遗迹等资源保护管理工作，防治各种自然灾害，培育保护良好生态环境条件；负责传统文化民俗保护与历史文化科学知识的宣传普及；负责宣传贯彻国家与地方风景名胜区方面的法律法规，组织对工作人员进行法制培训；行使风景名胜区管理方面法律、法规、规章规定的行政处罚权等职责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Chars="-150" w:firstLine="964" w:firstLineChars="3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二、补贴资金使用及管理情况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2020年白水洞景区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拆违控违专项经费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Times New Roman"/>
          <w:sz w:val="32"/>
          <w:szCs w:val="32"/>
        </w:rPr>
        <w:t>万元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实际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Times New Roman"/>
          <w:sz w:val="32"/>
          <w:szCs w:val="32"/>
        </w:rPr>
        <w:t>金额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Times New Roman"/>
          <w:sz w:val="32"/>
          <w:szCs w:val="32"/>
        </w:rPr>
        <w:t>万元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，主要用于白云岩景区内拆违支出和景区内违规建房等执法支出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Times New Roman"/>
          <w:sz w:val="32"/>
          <w:szCs w:val="32"/>
        </w:rPr>
        <w:t>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专项经费</w:t>
      </w:r>
      <w:r>
        <w:rPr>
          <w:rFonts w:hint="eastAsia" w:ascii="仿宋" w:hAnsi="仿宋" w:eastAsia="仿宋" w:cs="Times New Roman"/>
          <w:sz w:val="32"/>
          <w:szCs w:val="32"/>
        </w:rPr>
        <w:t>使用的监管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，我处坚持报账制和专款专用制，制定专项</w:t>
      </w:r>
      <w:r>
        <w:rPr>
          <w:rFonts w:hint="eastAsia" w:ascii="仿宋" w:hAnsi="仿宋" w:eastAsia="仿宋" w:cs="Times New Roman"/>
          <w:sz w:val="32"/>
          <w:szCs w:val="32"/>
        </w:rPr>
        <w:t>资金监督管理制度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，严格</w:t>
      </w:r>
      <w:r>
        <w:rPr>
          <w:rFonts w:hint="eastAsia" w:ascii="仿宋" w:hAnsi="仿宋" w:eastAsia="仿宋" w:cs="Times New Roman"/>
          <w:sz w:val="32"/>
          <w:szCs w:val="32"/>
        </w:rPr>
        <w:t>按照管理制度执行。</w:t>
      </w:r>
    </w:p>
    <w:p>
      <w:pPr>
        <w:adjustRightInd w:val="0"/>
        <w:snapToGrid w:val="0"/>
        <w:spacing w:line="600" w:lineRule="exact"/>
        <w:ind w:left="640" w:leftChars="305" w:firstLine="161" w:firstLineChars="5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三、主要绩效评价指标情况</w:t>
      </w:r>
    </w:p>
    <w:p>
      <w:pPr>
        <w:adjustRightInd w:val="0"/>
        <w:snapToGrid w:val="0"/>
        <w:spacing w:line="600" w:lineRule="exact"/>
        <w:ind w:left="0" w:leftChars="0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（一）项目决策情况分析</w:t>
      </w:r>
      <w:r>
        <w:rPr>
          <w:rFonts w:hint="eastAsia" w:ascii="仿宋" w:hAnsi="仿宋" w:eastAsia="仿宋"/>
          <w:sz w:val="32"/>
          <w:szCs w:val="32"/>
          <w:lang w:eastAsia="zh-CN"/>
        </w:rPr>
        <w:t>。白水洞是国家级风景名胜区，包括白水洞、白云岩和资江小三峡三个景区，范围广大，自然资源和人文资源丰富，保护执法工作任务重要，开展此项工作需要预算安排专项工作经费，确保工作能正常开展，使资源得到有效保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（二）项目管理情况分析</w:t>
      </w:r>
      <w:r>
        <w:rPr>
          <w:rFonts w:hint="eastAsia" w:ascii="仿宋" w:hAnsi="仿宋" w:eastAsia="仿宋"/>
          <w:sz w:val="32"/>
          <w:szCs w:val="32"/>
          <w:lang w:eastAsia="zh-CN"/>
        </w:rPr>
        <w:t>。我处严格履行资源保护职责，切实加强巡查力度，严厉打击破坏景区资源的违法行为，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做到有堵有疏，预防“灯下黑”。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2020年度共依法强制拆除违法建房3栋，拆除棚子2座，前置审批住房1栋，制止不符合规划建房2户。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（三）项目绩效情况分析</w:t>
      </w:r>
      <w:r>
        <w:rPr>
          <w:rFonts w:hint="eastAsia" w:ascii="仿宋" w:hAnsi="仿宋" w:eastAsia="仿宋"/>
          <w:sz w:val="32"/>
          <w:szCs w:val="32"/>
          <w:lang w:eastAsia="zh-CN"/>
        </w:rPr>
        <w:t>。通过专项财政资金的投放，白水洞景区资源得到了有效保护。我处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每月开展两次景区全面资源保护巡查，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制作法律法规宣传标牌36块，发放有关法律宣传册1000余份，全年开展宣传车辆流动宣传4次，使《风景名胜区条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例》《国土法》《城乡规划法》《新邵县风景名胜区内建房管理办法》等法律法规得到广泛深入的宣传。</w:t>
      </w:r>
      <w:r>
        <w:rPr>
          <w:rFonts w:hint="eastAsia" w:ascii="仿宋" w:hAnsi="仿宋" w:eastAsia="仿宋"/>
          <w:sz w:val="32"/>
          <w:szCs w:val="32"/>
          <w:lang w:eastAsia="zh-CN"/>
        </w:rPr>
        <w:t>我处严格按照风景名胜区管理条例，认真履职，扎实开展资源保护执法活动，广大人民群众对风景名胜区的保护意识明显增强，实现了良好的社会效益。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3" w:firstLineChars="200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ascii="仿宋" w:hAnsi="仿宋" w:eastAsia="仿宋" w:cs="黑体"/>
          <w:b/>
          <w:bCs/>
          <w:sz w:val="32"/>
          <w:szCs w:val="32"/>
        </w:rPr>
        <w:t>四、绩效评价结果及主要绩效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2020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年，我处</w:t>
      </w:r>
      <w:r>
        <w:rPr>
          <w:rFonts w:hint="eastAsia" w:ascii="仿宋" w:hAnsi="仿宋" w:eastAsia="仿宋" w:cs="仿宋"/>
          <w:sz w:val="32"/>
          <w:szCs w:val="32"/>
        </w:rPr>
        <w:t>在国家住建部、省、市各级领导的关怀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，在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县委、县政府的坚强领导下，认真履职，创新工作机制，强力推进项目建设，各项工作圆满完成；严格执行财政预算绩效目标管理要求，强化费用管理和监督，严格控制非生产性开支，部门整体支出合理、合法、高效、安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五、</w:t>
      </w:r>
      <w:r>
        <w:rPr>
          <w:rFonts w:hint="eastAsia" w:ascii="仿宋" w:hAnsi="仿宋" w:eastAsia="仿宋"/>
          <w:b/>
          <w:bCs/>
          <w:sz w:val="32"/>
          <w:szCs w:val="32"/>
        </w:rPr>
        <w:t>存在的主要问题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一是景区范围内村民保护资源的意识有待进一步加强，需要开展深入的宣传教育，提高资源的保护意识和法制意识；二是旅游建设资金严重不足。发展旅游经济，基础有设施建设要先行。景区交通设施建设、游步道建设、景观台等基础设施建设需要投入大量的资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3" w:firstLineChars="200"/>
        <w:outlineLvl w:val="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六、</w:t>
      </w:r>
      <w:r>
        <w:rPr>
          <w:rFonts w:hint="eastAsia" w:ascii="仿宋" w:hAnsi="仿宋" w:eastAsia="仿宋"/>
          <w:b/>
          <w:bCs/>
          <w:sz w:val="32"/>
          <w:szCs w:val="32"/>
        </w:rPr>
        <w:t>改进意见及建议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进一步强化专项预算资金的管理与监督。以高度负责的态度，切实加强组织领导，进一步完善各项规章制度，严格遵守《预算法》和各项财经纪律，厉行节约；严格项目支出监督，提高专项资金的使用责任和效率，确保资源保护有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654" w:right="0" w:rightChars="0"/>
        <w:jc w:val="right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654" w:right="0" w:rightChars="0"/>
        <w:jc w:val="right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ordWrap w:val="0"/>
        <w:adjustRightInd w:val="0"/>
        <w:snapToGrid w:val="0"/>
        <w:spacing w:line="600" w:lineRule="exact"/>
        <w:ind w:left="480" w:hanging="480"/>
        <w:jc w:val="center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hanging="315"/>
      </w:pPr>
      <w:r>
        <w:separator/>
      </w:r>
    </w:p>
  </w:endnote>
  <w:endnote w:type="continuationSeparator" w:id="1">
    <w:p>
      <w:pPr>
        <w:spacing w:line="240" w:lineRule="auto"/>
        <w:ind w:hanging="31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70" w:hanging="2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hanging="315"/>
      </w:pPr>
      <w:r>
        <w:separator/>
      </w:r>
    </w:p>
  </w:footnote>
  <w:footnote w:type="continuationSeparator" w:id="1">
    <w:p>
      <w:pPr>
        <w:spacing w:line="240" w:lineRule="auto"/>
        <w:ind w:hanging="31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left="270" w:hanging="2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0265A"/>
    <w:rsid w:val="37723919"/>
    <w:rsid w:val="3BB601CF"/>
    <w:rsid w:val="44B16C5F"/>
    <w:rsid w:val="5ABF7147"/>
    <w:rsid w:val="6030265A"/>
    <w:rsid w:val="62FE52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  <w:ind w:left="150" w:hanging="150" w:hangingChars="15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 w:line="240" w:lineRule="auto"/>
      <w:ind w:left="0" w:firstLine="0" w:firstLineChars="0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tabs>
        <w:tab w:val="left" w:pos="28"/>
      </w:tabs>
      <w:adjustRightInd w:val="0"/>
      <w:spacing w:line="500" w:lineRule="exact"/>
      <w:ind w:firstLine="567"/>
      <w:textAlignment w:val="baseline"/>
    </w:pPr>
    <w:rPr>
      <w:kern w:val="0"/>
      <w:sz w:val="28"/>
      <w:szCs w:val="20"/>
    </w:rPr>
  </w:style>
  <w:style w:type="paragraph" w:styleId="4">
    <w:name w:val="Body Text Indent"/>
    <w:basedOn w:val="1"/>
    <w:semiHidden/>
    <w:qFormat/>
    <w:uiPriority w:val="0"/>
    <w:pPr>
      <w:spacing w:line="530" w:lineRule="exact"/>
      <w:ind w:firstLine="538" w:firstLineChars="192"/>
    </w:pPr>
    <w:rPr>
      <w:rFonts w:ascii="宋体" w:hAnsi="宋体"/>
      <w:sz w:val="2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9">
    <w:name w:val="样式 正文文本缩进 + 首行缩进:  2 字符"/>
    <w:basedOn w:val="4"/>
    <w:qFormat/>
    <w:uiPriority w:val="0"/>
    <w:pPr>
      <w:spacing w:line="360" w:lineRule="auto"/>
      <w:ind w:firstLine="480" w:firstLineChars="200"/>
    </w:pPr>
    <w:rPr>
      <w:rFonts w:ascii="Times New Roman" w:hAnsi="Times New Roman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2019-04-26T00:21:00Z</dcterms:created>
  <dc:creator>Administrator</dc:creator>
  <cp:lastModifiedBy>Juney</cp:lastModifiedBy>
  <dcterms:modified xsi:type="dcterms:W3CDTF">2021-08-03T07:38:13Z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AD593B39E4D040408D214316540153BF</vt:lpwstr>
  </property>
</Properties>
</file>