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Times New Roman" w:hAnsi="Times New Roman" w:cs="Times New Roman"/>
          <w:sz w:val="21"/>
          <w:szCs w:val="21"/>
        </w:rPr>
      </w:pPr>
      <w:r>
        <w:rPr>
          <w:rFonts w:hint="eastAsia" w:ascii="微软雅黑" w:hAnsi="微软雅黑" w:eastAsia="微软雅黑" w:cs="微软雅黑"/>
          <w:b/>
          <w:i w:val="0"/>
          <w:caps w:val="0"/>
          <w:color w:val="1E1E1E"/>
          <w:spacing w:val="0"/>
          <w:kern w:val="0"/>
          <w:sz w:val="37"/>
          <w:szCs w:val="37"/>
          <w:lang w:val="en-US" w:eastAsia="zh-CN" w:bidi="ar"/>
        </w:rPr>
        <w:t>邵阳市生态环境局新邵分局2020年度部门整体支出绩效自评报告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（一）部门基本情况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default" w:ascii="Times New Roman" w:hAnsi="Times New Roman" w:cs="Times New Roman"/>
          <w:sz w:val="24"/>
          <w:szCs w:val="24"/>
        </w:rPr>
      </w:pPr>
      <w:r>
        <w:rPr>
          <w:rFonts w:hint="eastAsia" w:ascii="仿宋" w:hAnsi="仿宋" w:eastAsia="仿宋" w:cs="仿宋"/>
          <w:i w:val="0"/>
          <w:caps w:val="0"/>
          <w:color w:val="1E1E1E"/>
          <w:spacing w:val="0"/>
          <w:sz w:val="32"/>
          <w:szCs w:val="32"/>
        </w:rPr>
        <w:t>我局设办公室（政工、财务）、审批与法制宣教股、水环境与监测股、土壤与自然生态保护股、综合与大气环境股。下设二级机构生态环境监测站、综合行政执法大队，均为非财政独立核算单位。2020年，在职人员47人，退休人员8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default" w:ascii="Times New Roman" w:hAnsi="Times New Roman" w:cs="Times New Roman"/>
          <w:sz w:val="24"/>
          <w:szCs w:val="24"/>
        </w:rPr>
      </w:pPr>
      <w:r>
        <w:rPr>
          <w:rFonts w:hint="eastAsia" w:ascii="仿宋" w:hAnsi="仿宋" w:eastAsia="仿宋" w:cs="仿宋"/>
          <w:i w:val="0"/>
          <w:caps w:val="0"/>
          <w:color w:val="1E1E1E"/>
          <w:spacing w:val="0"/>
          <w:sz w:val="32"/>
          <w:szCs w:val="32"/>
        </w:rPr>
        <w:t>（二）主要工作职责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1、贯彻执行上级环境保护的方针、政策和法律、法规及规章制度。按照权限和组织对辖区内的重大发展规划以及重大经济开发计划进行环境影响评价。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2、制订本县环境保护规划和计划，参与制订和审定城市总体规划，组织拟定和监督实施本县重点区域、重点流域污染防治规划和生态保护规划。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3、组织实施国家、省、市有关大气、水体、土壤、噪声、固定废物、有毒化学品、放射性废物以及机动车等污染防治法规、规章和管理办法；组织制订全县污染物排放总量计划；承办用作原料的废物进出口许可预审工作；参与有毒化学品进出口登记和管理的有关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4、监督对生态环境有影响的自然资源开发利用活动，重点生态环境建设和生态破坏恢复工作；监督检查各类型自然保护区以及风景名胜区、森林公园环境保护工作；监督检查生物多样性保护、野生动植物保护工作；承办县内新建国家和省、市级自然保护区的申报等有关工作，负责向县政府提出新建的各类自然保护区的审批建设以及上报备案工作，监督管理自然保护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5、指导和协调解决全县重大环境问题；调查处理县内重大环境污染事故和生态破坏事件；组织和协调县内流域，水域水污染防治工作；负责环境监理和环境保护行政稽查；组织开展全县环境保护执法检查活动。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6、监督实施国家和省环境质量标准及污染物排放标准；组织编报全县环境质量报告书，发布环境状况公报；参与编制全县可持续发展纲要。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7、拟定和组织实施各项环境管理制度；按照国家、省、市规定审批建设项目环境影响报告书；负责城市环境综合及定量考核工作，指导城乡环境综合整治；监督管理农村生态环境保护，指导全县生态示范区建设和生态农业建设，组织环境保护科技发展、科学研究和技术示范工程。负责管理全县环境管理体系认证申报和环境标志认证申报工作，指导和推动环境保护产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8、负责环境保护监测、统计、信息工作；组织建设和管理环境监测和环境信息网络；组织对全县环境质量监测和污染源监督性监测。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9、贯彻执行国家关于全球环境问题的基本原则，开展县内外区域间的环境保护合作交流、协调与履约、有关的利用外资项目；受政府委托处理涉外环境保护事务。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10、组织、指导和协调全县环境保护宣传教育工作，推动公众和非政府组织参与环境保护；负责局机关及直属单位机构编制与人事管理等有关工作；完成县委、县政府交办的其他事项。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（三）2020年度工作计划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1、以改善环境质量为核心，着力抓好环境污染防治。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一是深入开展大气污染防治，全面落实国家、省、市大气污染防治规划，继续深入开展好蓝天保卫战，进一步改善县域空气质量。二是持续开展水污染防治，积极配合推行“河长制”，加大资江、龙山河等重点流域的水污染治理和饮用水水源保护工作，确保人民群众生产、生活用水安全。三是积极开展土壤污染防治，规范有序开展县域受污染地块的治理与修复。四是全力推进农村环境综合整治，完成农村环境综合整治整县推进项目任务，切实抓好以生态县、环境优美乡（镇）为载体的生态建设与保护工作。五是持续推进区域环境综合整治。按照湘商产业园区、雀塘再生资源工业园区、龙溪铺石材工业园综合整治方案的部署要求，全面实施该区域环境污染治理和升级改造工作。六是严格控制主要污染物排放，积极推进污染物排放许可制度，加强排污许可证发放管理，全面完成减排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2、以环保督察整改为主线，着力抓好环境监管执法。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一是严格按照中央、省、市的要求，继续做好配合各级环保督察工作，继续抓好环保突出问题的整改，防止死灰复燃，加快推进环保项目建设，确保按时完成整治任务；二是进一步强化对重点企业、重点行业、重点领域的监管，严厉打击环境违法行为；三是继续深入开展好专项整治行动。深入开展好固废清理、绿盾行动、饮用水源整治、涉锑污染整治、养殖污染整治、砖瓦窑整治、采石场整治等专项行动。四是切实抓好环境信访处置。对网络舆情、群众信访做到第一时间处置，并变“上访”为“下访”，主动深入排查环境问题，使环境污染纠纷能化解在萌芽状态，环境问题能第一时间整改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3、以环保体系改革为主线，着力抓好环保能力建设。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一是推行环境污染第三方治理方式，落实碳排放交易总量设定与配额分配方案，出台实施关于大力推进绿色发展加快建设生态强县的意见，出台关于健全生态补偿机制的意见，落实环境保护行政执法与刑事司法衔接工作机制，配合做好环保机构监测监察执法垂直管理制度改革,搞好环评登记对接和服务工作，加强对项目竣工验收的监督管理。二是加强干部队伍建设，不断加大干部培养和内部交流轮岗力度，积极引进环保专业人才。三是提升环境监管能力，推动移动执法系统建设，提高执法能力水平和应急处置能力，加强重点企业在线监控建设。四是强化环境宣传教育，进一步提高社会各方面的环保法律意识。五是抓好环保系统党风廉政建设，进一步筑牢</w:t>
      </w:r>
      <w:r>
        <w:rPr>
          <w:rFonts w:hint="eastAsia" w:ascii="仿宋" w:hAnsi="仿宋" w:eastAsia="仿宋" w:cs="仿宋"/>
          <w:i w:val="0"/>
          <w:caps w:val="0"/>
          <w:color w:val="1E1E1E"/>
          <w:spacing w:val="0"/>
          <w:sz w:val="32"/>
          <w:szCs w:val="32"/>
          <w:lang w:eastAsia="zh-CN"/>
        </w:rPr>
        <w:t>拒腐防变</w:t>
      </w:r>
      <w:bookmarkStart w:id="0" w:name="_GoBack"/>
      <w:bookmarkEnd w:id="0"/>
      <w:r>
        <w:rPr>
          <w:rFonts w:hint="eastAsia" w:ascii="仿宋" w:hAnsi="仿宋" w:eastAsia="仿宋" w:cs="仿宋"/>
          <w:i w:val="0"/>
          <w:caps w:val="0"/>
          <w:color w:val="1E1E1E"/>
          <w:spacing w:val="0"/>
          <w:sz w:val="32"/>
          <w:szCs w:val="32"/>
        </w:rPr>
        <w:t>的思想防线。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二 、部门整体支出规模、使用方向和内容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（一）年度预算收支情况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1.年初预算收支</w:t>
      </w:r>
    </w:p>
    <w:tbl>
      <w:tblPr>
        <w:tblStyle w:val="5"/>
        <w:tblpPr w:vertAnchor="text" w:tblpXSpec="left"/>
        <w:tblW w:w="8522" w:type="dxa"/>
        <w:tblInd w:w="0" w:type="dxa"/>
        <w:shd w:val="clear" w:color="auto" w:fill="auto"/>
        <w:tblLayout w:type="fixed"/>
        <w:tblCellMar>
          <w:top w:w="0" w:type="dxa"/>
          <w:left w:w="0" w:type="dxa"/>
          <w:bottom w:w="0" w:type="dxa"/>
          <w:right w:w="0" w:type="dxa"/>
        </w:tblCellMar>
      </w:tblPr>
      <w:tblGrid>
        <w:gridCol w:w="2095"/>
        <w:gridCol w:w="1703"/>
        <w:gridCol w:w="1595"/>
        <w:gridCol w:w="1324"/>
        <w:gridCol w:w="1805"/>
      </w:tblGrid>
      <w:tr>
        <w:tblPrEx>
          <w:shd w:val="clear" w:color="auto" w:fill="auto"/>
          <w:tblCellMar>
            <w:top w:w="0" w:type="dxa"/>
            <w:left w:w="0" w:type="dxa"/>
            <w:bottom w:w="0" w:type="dxa"/>
            <w:right w:w="0" w:type="dxa"/>
          </w:tblCellMar>
        </w:tblPrEx>
        <w:trPr>
          <w:trHeight w:val="337" w:hRule="atLeast"/>
        </w:trPr>
        <w:tc>
          <w:tcPr>
            <w:tcW w:w="209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rPr>
              <w:t>预算项目</w:t>
            </w:r>
          </w:p>
        </w:tc>
        <w:tc>
          <w:tcPr>
            <w:tcW w:w="3298"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rPr>
              <w:t>预算金额</w:t>
            </w:r>
          </w:p>
        </w:tc>
        <w:tc>
          <w:tcPr>
            <w:tcW w:w="3129"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rPr>
              <w:t>较上年增减变化</w:t>
            </w:r>
          </w:p>
        </w:tc>
      </w:tr>
      <w:tr>
        <w:tblPrEx>
          <w:shd w:val="clear" w:color="auto" w:fill="auto"/>
          <w:tblCellMar>
            <w:top w:w="0" w:type="dxa"/>
            <w:left w:w="0" w:type="dxa"/>
            <w:bottom w:w="0" w:type="dxa"/>
            <w:right w:w="0" w:type="dxa"/>
          </w:tblCellMar>
        </w:tblPrEx>
        <w:trPr>
          <w:trHeight w:val="397" w:hRule="atLeast"/>
        </w:trPr>
        <w:tc>
          <w:tcPr>
            <w:tcW w:w="209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703"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rPr>
              <w:t>2020年</w:t>
            </w:r>
          </w:p>
        </w:tc>
        <w:tc>
          <w:tcPr>
            <w:tcW w:w="1595"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rPr>
              <w:t>2019年</w:t>
            </w:r>
          </w:p>
        </w:tc>
        <w:tc>
          <w:tcPr>
            <w:tcW w:w="132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rPr>
              <w:t>金额</w:t>
            </w:r>
          </w:p>
        </w:tc>
        <w:tc>
          <w:tcPr>
            <w:tcW w:w="1805"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rPr>
              <w:t>比例</w:t>
            </w:r>
          </w:p>
        </w:tc>
      </w:tr>
      <w:tr>
        <w:tblPrEx>
          <w:shd w:val="clear" w:color="auto" w:fill="auto"/>
          <w:tblCellMar>
            <w:top w:w="0" w:type="dxa"/>
            <w:left w:w="0" w:type="dxa"/>
            <w:bottom w:w="0" w:type="dxa"/>
            <w:right w:w="0" w:type="dxa"/>
          </w:tblCellMar>
        </w:tblPrEx>
        <w:trPr>
          <w:trHeight w:val="534" w:hRule="atLeast"/>
        </w:trPr>
        <w:tc>
          <w:tcPr>
            <w:tcW w:w="2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rPr>
                <w:rFonts w:hint="default" w:ascii="Times New Roman" w:hAnsi="Times New Roman" w:cs="Times New Roman"/>
                <w:sz w:val="21"/>
                <w:szCs w:val="21"/>
              </w:rPr>
            </w:pPr>
            <w:r>
              <w:rPr>
                <w:rFonts w:hint="eastAsia" w:ascii="仿宋" w:hAnsi="仿宋" w:eastAsia="仿宋" w:cs="仿宋"/>
                <w:b/>
                <w:color w:val="010101"/>
                <w:sz w:val="21"/>
                <w:szCs w:val="21"/>
              </w:rPr>
              <w:t>收入预算</w:t>
            </w:r>
          </w:p>
        </w:tc>
        <w:tc>
          <w:tcPr>
            <w:tcW w:w="170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rPr>
              <w:t>976</w:t>
            </w:r>
          </w:p>
        </w:tc>
        <w:tc>
          <w:tcPr>
            <w:tcW w:w="1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926</w:t>
            </w:r>
          </w:p>
        </w:tc>
        <w:tc>
          <w:tcPr>
            <w:tcW w:w="13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rPr>
              <w:t>50</w:t>
            </w:r>
          </w:p>
        </w:tc>
        <w:tc>
          <w:tcPr>
            <w:tcW w:w="18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w:t>
            </w:r>
          </w:p>
        </w:tc>
      </w:tr>
      <w:tr>
        <w:tblPrEx>
          <w:shd w:val="clear" w:color="auto" w:fill="auto"/>
          <w:tblCellMar>
            <w:top w:w="0" w:type="dxa"/>
            <w:left w:w="0" w:type="dxa"/>
            <w:bottom w:w="0" w:type="dxa"/>
            <w:right w:w="0" w:type="dxa"/>
          </w:tblCellMar>
        </w:tblPrEx>
        <w:trPr>
          <w:trHeight w:val="630" w:hRule="atLeast"/>
        </w:trPr>
        <w:tc>
          <w:tcPr>
            <w:tcW w:w="2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Times New Roman" w:hAnsi="Times New Roman" w:cs="Times New Roman"/>
                <w:sz w:val="21"/>
                <w:szCs w:val="21"/>
              </w:rPr>
            </w:pPr>
            <w:r>
              <w:rPr>
                <w:rFonts w:hint="eastAsia" w:ascii="仿宋" w:hAnsi="仿宋" w:eastAsia="仿宋" w:cs="仿宋"/>
                <w:color w:val="010101"/>
                <w:sz w:val="21"/>
                <w:szCs w:val="21"/>
              </w:rPr>
              <w:t>其中：财政经费拨款</w:t>
            </w:r>
          </w:p>
        </w:tc>
        <w:tc>
          <w:tcPr>
            <w:tcW w:w="170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rPr>
              <w:t>976</w:t>
            </w:r>
          </w:p>
        </w:tc>
        <w:tc>
          <w:tcPr>
            <w:tcW w:w="1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926</w:t>
            </w:r>
          </w:p>
        </w:tc>
        <w:tc>
          <w:tcPr>
            <w:tcW w:w="13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rPr>
              <w:t>50</w:t>
            </w:r>
          </w:p>
        </w:tc>
        <w:tc>
          <w:tcPr>
            <w:tcW w:w="18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w:t>
            </w:r>
          </w:p>
        </w:tc>
      </w:tr>
      <w:tr>
        <w:tblPrEx>
          <w:shd w:val="clear" w:color="auto" w:fill="auto"/>
          <w:tblCellMar>
            <w:top w:w="0" w:type="dxa"/>
            <w:left w:w="0" w:type="dxa"/>
            <w:bottom w:w="0" w:type="dxa"/>
            <w:right w:w="0" w:type="dxa"/>
          </w:tblCellMar>
        </w:tblPrEx>
        <w:trPr>
          <w:trHeight w:val="534" w:hRule="atLeast"/>
        </w:trPr>
        <w:tc>
          <w:tcPr>
            <w:tcW w:w="2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rPr>
                <w:rFonts w:hint="default" w:ascii="Times New Roman" w:hAnsi="Times New Roman" w:cs="Times New Roman"/>
                <w:sz w:val="21"/>
                <w:szCs w:val="21"/>
              </w:rPr>
            </w:pPr>
            <w:r>
              <w:rPr>
                <w:rFonts w:hint="eastAsia" w:ascii="仿宋" w:hAnsi="仿宋" w:eastAsia="仿宋" w:cs="仿宋"/>
                <w:b/>
                <w:color w:val="010101"/>
                <w:sz w:val="21"/>
                <w:szCs w:val="21"/>
              </w:rPr>
              <w:t>支出预算</w:t>
            </w:r>
          </w:p>
        </w:tc>
        <w:tc>
          <w:tcPr>
            <w:tcW w:w="170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rPr>
              <w:t>976</w:t>
            </w:r>
          </w:p>
        </w:tc>
        <w:tc>
          <w:tcPr>
            <w:tcW w:w="1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926</w:t>
            </w:r>
          </w:p>
        </w:tc>
        <w:tc>
          <w:tcPr>
            <w:tcW w:w="13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rPr>
              <w:t>50</w:t>
            </w:r>
          </w:p>
        </w:tc>
        <w:tc>
          <w:tcPr>
            <w:tcW w:w="18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w:t>
            </w:r>
          </w:p>
        </w:tc>
      </w:tr>
      <w:tr>
        <w:tblPrEx>
          <w:shd w:val="clear" w:color="auto" w:fill="auto"/>
          <w:tblCellMar>
            <w:top w:w="0" w:type="dxa"/>
            <w:left w:w="0" w:type="dxa"/>
            <w:bottom w:w="0" w:type="dxa"/>
            <w:right w:w="0" w:type="dxa"/>
          </w:tblCellMar>
        </w:tblPrEx>
        <w:trPr>
          <w:trHeight w:val="534" w:hRule="atLeast"/>
        </w:trPr>
        <w:tc>
          <w:tcPr>
            <w:tcW w:w="2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Times New Roman" w:hAnsi="Times New Roman" w:cs="Times New Roman"/>
                <w:sz w:val="21"/>
                <w:szCs w:val="21"/>
              </w:rPr>
            </w:pPr>
            <w:r>
              <w:rPr>
                <w:rFonts w:hint="eastAsia" w:ascii="仿宋" w:hAnsi="仿宋" w:eastAsia="仿宋" w:cs="仿宋"/>
                <w:color w:val="010101"/>
                <w:sz w:val="21"/>
                <w:szCs w:val="21"/>
              </w:rPr>
              <w:t>其中：基本支出</w:t>
            </w:r>
          </w:p>
        </w:tc>
        <w:tc>
          <w:tcPr>
            <w:tcW w:w="170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rPr>
              <w:t>474</w:t>
            </w:r>
          </w:p>
        </w:tc>
        <w:tc>
          <w:tcPr>
            <w:tcW w:w="1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454</w:t>
            </w:r>
          </w:p>
        </w:tc>
        <w:tc>
          <w:tcPr>
            <w:tcW w:w="13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rPr>
              <w:t>20</w:t>
            </w:r>
          </w:p>
        </w:tc>
        <w:tc>
          <w:tcPr>
            <w:tcW w:w="18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w:t>
            </w:r>
          </w:p>
        </w:tc>
      </w:tr>
      <w:tr>
        <w:tblPrEx>
          <w:shd w:val="clear" w:color="auto" w:fill="auto"/>
          <w:tblCellMar>
            <w:top w:w="0" w:type="dxa"/>
            <w:left w:w="0" w:type="dxa"/>
            <w:bottom w:w="0" w:type="dxa"/>
            <w:right w:w="0" w:type="dxa"/>
          </w:tblCellMar>
        </w:tblPrEx>
        <w:trPr>
          <w:trHeight w:val="512" w:hRule="atLeast"/>
        </w:trPr>
        <w:tc>
          <w:tcPr>
            <w:tcW w:w="2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Times New Roman" w:hAnsi="Times New Roman" w:cs="Times New Roman"/>
                <w:sz w:val="21"/>
                <w:szCs w:val="21"/>
              </w:rPr>
            </w:pPr>
            <w:r>
              <w:rPr>
                <w:rFonts w:hint="eastAsia" w:ascii="仿宋" w:hAnsi="仿宋" w:eastAsia="仿宋" w:cs="仿宋"/>
                <w:color w:val="010101"/>
                <w:sz w:val="21"/>
                <w:szCs w:val="21"/>
              </w:rPr>
              <w:t>其中：项目支出</w:t>
            </w:r>
          </w:p>
        </w:tc>
        <w:tc>
          <w:tcPr>
            <w:tcW w:w="170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rPr>
              <w:t>502</w:t>
            </w:r>
          </w:p>
        </w:tc>
        <w:tc>
          <w:tcPr>
            <w:tcW w:w="1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472</w:t>
            </w:r>
          </w:p>
        </w:tc>
        <w:tc>
          <w:tcPr>
            <w:tcW w:w="13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rPr>
              <w:t>30</w:t>
            </w:r>
          </w:p>
        </w:tc>
        <w:tc>
          <w:tcPr>
            <w:tcW w:w="18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6%</w:t>
            </w:r>
          </w:p>
        </w:tc>
      </w:tr>
      <w:tr>
        <w:tblPrEx>
          <w:tblCellMar>
            <w:top w:w="0" w:type="dxa"/>
            <w:left w:w="0" w:type="dxa"/>
            <w:bottom w:w="0" w:type="dxa"/>
            <w:right w:w="0" w:type="dxa"/>
          </w:tblCellMar>
        </w:tblPrEx>
        <w:trPr>
          <w:trHeight w:val="59" w:hRule="atLeast"/>
        </w:trPr>
        <w:tc>
          <w:tcPr>
            <w:tcW w:w="2095" w:type="dxa"/>
            <w:tcBorders>
              <w:top w:val="nil"/>
              <w:left w:val="single" w:color="auto" w:sz="8" w:space="0"/>
              <w:bottom w:val="nil"/>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703" w:type="dxa"/>
            <w:tcBorders>
              <w:top w:val="nil"/>
              <w:left w:val="nil"/>
              <w:bottom w:val="nil"/>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95" w:type="dxa"/>
            <w:tcBorders>
              <w:top w:val="nil"/>
              <w:left w:val="nil"/>
              <w:bottom w:val="nil"/>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324" w:type="dxa"/>
            <w:tcBorders>
              <w:top w:val="nil"/>
              <w:left w:val="nil"/>
              <w:bottom w:val="nil"/>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05" w:type="dxa"/>
            <w:tcBorders>
              <w:top w:val="nil"/>
              <w:left w:val="nil"/>
              <w:bottom w:val="nil"/>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141" w:hRule="atLeast"/>
        </w:trPr>
        <w:tc>
          <w:tcPr>
            <w:tcW w:w="20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9" w:right="0" w:hanging="149"/>
              <w:jc w:val="left"/>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70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3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根据年初预算批复，与上年比较，较上年有所增长，主要因工资调整、项目增加。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2.财政预算整体支出使用范围、方向和内容</w:t>
      </w:r>
    </w:p>
    <w:tbl>
      <w:tblPr>
        <w:tblStyle w:val="5"/>
        <w:tblW w:w="8317" w:type="dxa"/>
        <w:jc w:val="center"/>
        <w:shd w:val="clear" w:color="auto" w:fill="auto"/>
        <w:tblLayout w:type="fixed"/>
        <w:tblCellMar>
          <w:top w:w="0" w:type="dxa"/>
          <w:left w:w="0" w:type="dxa"/>
          <w:bottom w:w="0" w:type="dxa"/>
          <w:right w:w="0" w:type="dxa"/>
        </w:tblCellMar>
      </w:tblPr>
      <w:tblGrid>
        <w:gridCol w:w="2859"/>
        <w:gridCol w:w="1748"/>
        <w:gridCol w:w="1331"/>
        <w:gridCol w:w="2379"/>
      </w:tblGrid>
      <w:tr>
        <w:tblPrEx>
          <w:shd w:val="clear" w:color="auto" w:fill="auto"/>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合计</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工资福利支出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321</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321</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商品和服务支出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153</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444</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597</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对个人和家庭的补助</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firstLine="315"/>
              <w:jc w:val="both"/>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资本性支出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58</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58</w:t>
            </w:r>
          </w:p>
        </w:tc>
      </w:tr>
      <w:tr>
        <w:tblPrEx>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合</w:t>
            </w:r>
            <w:r>
              <w:rPr>
                <w:rFonts w:hint="eastAsia" w:ascii="宋体" w:hAnsi="宋体" w:eastAsia="宋体" w:cs="宋体"/>
                <w:color w:val="000000"/>
                <w:sz w:val="21"/>
                <w:szCs w:val="21"/>
              </w:rPr>
              <w:t> </w:t>
            </w:r>
            <w:r>
              <w:rPr>
                <w:rFonts w:hint="eastAsia" w:ascii="仿宋" w:hAnsi="仿宋" w:eastAsia="仿宋" w:cs="仿宋"/>
                <w:color w:val="000000"/>
                <w:sz w:val="21"/>
                <w:szCs w:val="21"/>
              </w:rPr>
              <w:t>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474</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502</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976</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（二）年度收支决算情况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1.年度收入决算</w:t>
      </w:r>
    </w:p>
    <w:tbl>
      <w:tblPr>
        <w:tblStyle w:val="5"/>
        <w:tblW w:w="7840" w:type="dxa"/>
        <w:jc w:val="center"/>
        <w:shd w:val="clear" w:color="auto" w:fill="auto"/>
        <w:tblLayout w:type="fixed"/>
        <w:tblCellMar>
          <w:top w:w="0" w:type="dxa"/>
          <w:left w:w="0" w:type="dxa"/>
          <w:bottom w:w="0" w:type="dxa"/>
          <w:right w:w="0" w:type="dxa"/>
        </w:tblCellMar>
      </w:tblPr>
      <w:tblGrid>
        <w:gridCol w:w="2063"/>
        <w:gridCol w:w="1693"/>
        <w:gridCol w:w="1820"/>
        <w:gridCol w:w="2264"/>
      </w:tblGrid>
      <w:tr>
        <w:tblPrEx>
          <w:shd w:val="clear" w:color="auto" w:fill="auto"/>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差额</w:t>
            </w:r>
          </w:p>
        </w:tc>
      </w:tr>
      <w:tr>
        <w:tblPrEx>
          <w:shd w:val="clear" w:color="auto" w:fill="auto"/>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976</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1671</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695</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由于本单位使用了未纳入年初预算的其他资金（上级资金等）用于支付单位的部分支出，导致决算金额超预算。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2.年度预算支出决算及结余</w:t>
      </w:r>
    </w:p>
    <w:tbl>
      <w:tblPr>
        <w:tblStyle w:val="5"/>
        <w:tblW w:w="7955" w:type="dxa"/>
        <w:tblInd w:w="0" w:type="dxa"/>
        <w:shd w:val="clear" w:color="auto" w:fill="auto"/>
        <w:tblLayout w:type="fixed"/>
        <w:tblCellMar>
          <w:top w:w="0" w:type="dxa"/>
          <w:left w:w="0" w:type="dxa"/>
          <w:bottom w:w="0" w:type="dxa"/>
          <w:right w:w="0" w:type="dxa"/>
        </w:tblCellMar>
      </w:tblPr>
      <w:tblGrid>
        <w:gridCol w:w="1739"/>
        <w:gridCol w:w="2270"/>
        <w:gridCol w:w="1984"/>
        <w:gridCol w:w="1962"/>
      </w:tblGrid>
      <w:tr>
        <w:tblPrEx>
          <w:shd w:val="clear" w:color="auto" w:fill="auto"/>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预算支出类别</w:t>
            </w:r>
          </w:p>
        </w:tc>
        <w:tc>
          <w:tcPr>
            <w:tcW w:w="2270"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预算金额</w:t>
            </w:r>
          </w:p>
        </w:tc>
        <w:tc>
          <w:tcPr>
            <w:tcW w:w="1984"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决算金额</w:t>
            </w:r>
          </w:p>
        </w:tc>
        <w:tc>
          <w:tcPr>
            <w:tcW w:w="1962"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增减金额</w:t>
            </w:r>
          </w:p>
        </w:tc>
      </w:tr>
      <w:tr>
        <w:tblPrEx>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基本支出</w:t>
            </w:r>
          </w:p>
        </w:tc>
        <w:tc>
          <w:tcPr>
            <w:tcW w:w="227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474</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1659</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1100</w:t>
            </w:r>
          </w:p>
        </w:tc>
      </w:tr>
      <w:tr>
        <w:tblPrEx>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项目支出</w:t>
            </w:r>
          </w:p>
        </w:tc>
        <w:tc>
          <w:tcPr>
            <w:tcW w:w="227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502</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27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400" w:hRule="atLeast"/>
        </w:trPr>
        <w:tc>
          <w:tcPr>
            <w:tcW w:w="1739"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小计</w:t>
            </w:r>
          </w:p>
        </w:tc>
        <w:tc>
          <w:tcPr>
            <w:tcW w:w="2270"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976</w:t>
            </w:r>
          </w:p>
        </w:tc>
        <w:tc>
          <w:tcPr>
            <w:tcW w:w="198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1659</w:t>
            </w:r>
          </w:p>
        </w:tc>
        <w:tc>
          <w:tcPr>
            <w:tcW w:w="1962"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683</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2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由于本单位使用了未纳入年初预算的其他资金用于支付单位的部分支出，导致决算金额超预算。由于实际支出科目与记账科目设置不同，导致决算金额有差额。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2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三、部门整体支出管理及使用情况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20"/>
        <w:jc w:val="both"/>
      </w:pPr>
      <w:r>
        <w:rPr>
          <w:rFonts w:hint="eastAsia" w:ascii="仿宋" w:hAnsi="仿宋" w:eastAsia="仿宋" w:cs="仿宋"/>
          <w:b w:val="0"/>
          <w:i w:val="0"/>
          <w:caps w:val="0"/>
          <w:color w:val="1E1E1E"/>
          <w:spacing w:val="0"/>
          <w:sz w:val="32"/>
          <w:szCs w:val="32"/>
        </w:rPr>
        <w:t>（一）基本支出管理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eastAsia" w:ascii="仿宋" w:hAnsi="仿宋" w:eastAsia="仿宋" w:cs="仿宋"/>
          <w:b w:val="0"/>
          <w:i w:val="0"/>
          <w:caps w:val="0"/>
          <w:color w:val="1E1E1E"/>
          <w:spacing w:val="0"/>
          <w:sz w:val="32"/>
          <w:szCs w:val="32"/>
        </w:rPr>
        <w:t>1、基本支出总额使用和管理</w:t>
      </w:r>
    </w:p>
    <w:tbl>
      <w:tblPr>
        <w:tblStyle w:val="5"/>
        <w:tblW w:w="8100" w:type="dxa"/>
        <w:jc w:val="center"/>
        <w:shd w:val="clear" w:color="auto" w:fill="auto"/>
        <w:tblLayout w:type="fixed"/>
        <w:tblCellMar>
          <w:top w:w="0" w:type="dxa"/>
          <w:left w:w="0" w:type="dxa"/>
          <w:bottom w:w="0" w:type="dxa"/>
          <w:right w:w="0" w:type="dxa"/>
        </w:tblCellMar>
      </w:tblPr>
      <w:tblGrid>
        <w:gridCol w:w="2392"/>
        <w:gridCol w:w="1666"/>
        <w:gridCol w:w="1604"/>
        <w:gridCol w:w="2438"/>
      </w:tblGrid>
      <w:tr>
        <w:tblPrEx>
          <w:shd w:val="clear" w:color="auto" w:fill="auto"/>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 </w:t>
            </w:r>
            <w:r>
              <w:rPr>
                <w:rFonts w:hint="eastAsia" w:ascii="仿宋" w:hAnsi="仿宋" w:eastAsia="仿宋" w:cs="仿宋"/>
                <w:color w:val="000000"/>
                <w:sz w:val="21"/>
                <w:szCs w:val="21"/>
              </w:rPr>
              <w:t>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节约/超支金额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321</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460</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139</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153</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1157</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1004</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4</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4</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资本性支出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38</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38</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474</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1659</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1185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由于本单位使用了未纳入年初预算的其他资金用于支付单位的部分支出，导致决算金额超预算。由于实际支出科目与记账科目设置不同，以及人员数及项目数增加，导致决算金额超支。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2、基本支出中各费用明细支出管理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（1）工资福利支出</w:t>
      </w:r>
    </w:p>
    <w:tbl>
      <w:tblPr>
        <w:tblStyle w:val="5"/>
        <w:tblW w:w="7782" w:type="dxa"/>
        <w:jc w:val="center"/>
        <w:shd w:val="clear" w:color="auto" w:fill="auto"/>
        <w:tblLayout w:type="fixed"/>
        <w:tblCellMar>
          <w:top w:w="0" w:type="dxa"/>
          <w:left w:w="0" w:type="dxa"/>
          <w:bottom w:w="0" w:type="dxa"/>
          <w:right w:w="0" w:type="dxa"/>
        </w:tblCellMar>
      </w:tblPr>
      <w:tblGrid>
        <w:gridCol w:w="2431"/>
        <w:gridCol w:w="1135"/>
        <w:gridCol w:w="1135"/>
        <w:gridCol w:w="1417"/>
        <w:gridCol w:w="1664"/>
      </w:tblGrid>
      <w:tr>
        <w:tblPrEx>
          <w:shd w:val="clear" w:color="auto" w:fill="auto"/>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费用项目</w:t>
            </w:r>
          </w:p>
        </w:tc>
        <w:tc>
          <w:tcPr>
            <w:tcW w:w="1135"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预算金额</w:t>
            </w:r>
          </w:p>
        </w:tc>
        <w:tc>
          <w:tcPr>
            <w:tcW w:w="1135"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决算金额</w:t>
            </w:r>
          </w:p>
        </w:tc>
        <w:tc>
          <w:tcPr>
            <w:tcW w:w="1417"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节约/超支金额</w:t>
            </w:r>
          </w:p>
        </w:tc>
        <w:tc>
          <w:tcPr>
            <w:tcW w:w="166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节约/超支率</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基本工资</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147</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168</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21</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14%</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津贴补贴</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43</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110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67</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156%</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奖金</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12</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66</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54</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450%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伙食补助费</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23</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23</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绩效工资</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36</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14</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-22</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-61%</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机关事业单位基本养老保险缴费</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39</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42</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3</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8%</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职业年金缴费</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职工基本医疗保险缴费</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9</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22</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13</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144%</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公务员医疗补助缴费</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其他社会保障缴费</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3</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-25%</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住房公积金</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31</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6</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-25</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-80%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医疗费</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其他工资福利支出</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6</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411" w:hRule="atLeast"/>
          <w:jc w:val="center"/>
        </w:trPr>
        <w:tc>
          <w:tcPr>
            <w:tcW w:w="2431"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合计</w:t>
            </w:r>
          </w:p>
        </w:tc>
        <w:tc>
          <w:tcPr>
            <w:tcW w:w="113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321</w:t>
            </w:r>
          </w:p>
        </w:tc>
        <w:tc>
          <w:tcPr>
            <w:tcW w:w="113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460</w:t>
            </w:r>
          </w:p>
        </w:tc>
        <w:tc>
          <w:tcPr>
            <w:tcW w:w="1417"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134</w:t>
            </w:r>
          </w:p>
        </w:tc>
        <w:tc>
          <w:tcPr>
            <w:tcW w:w="166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42%</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工资有所增加，是因为由于人员数增加，工资调整。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（2）商品和服务支出</w:t>
      </w:r>
    </w:p>
    <w:tbl>
      <w:tblPr>
        <w:tblStyle w:val="5"/>
        <w:tblW w:w="8140" w:type="dxa"/>
        <w:jc w:val="center"/>
        <w:shd w:val="clear" w:color="auto" w:fill="auto"/>
        <w:tblLayout w:type="fixed"/>
        <w:tblCellMar>
          <w:top w:w="0" w:type="dxa"/>
          <w:left w:w="0" w:type="dxa"/>
          <w:bottom w:w="0" w:type="dxa"/>
          <w:right w:w="0" w:type="dxa"/>
        </w:tblCellMar>
      </w:tblPr>
      <w:tblGrid>
        <w:gridCol w:w="2133"/>
        <w:gridCol w:w="1398"/>
        <w:gridCol w:w="1537"/>
        <w:gridCol w:w="1429"/>
        <w:gridCol w:w="1643"/>
      </w:tblGrid>
      <w:tr>
        <w:tblPrEx>
          <w:shd w:val="clear" w:color="auto" w:fill="auto"/>
          <w:tblCellMar>
            <w:top w:w="0" w:type="dxa"/>
            <w:left w:w="0" w:type="dxa"/>
            <w:bottom w:w="0" w:type="dxa"/>
            <w:right w:w="0" w:type="dxa"/>
          </w:tblCellMar>
        </w:tblPrEx>
        <w:trPr>
          <w:trHeight w:val="343" w:hRule="atLeast"/>
          <w:tblHeader/>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增减率</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办公费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140%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印刷费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7</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-71%</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咨询费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手续费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125%</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邮电费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取暖费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物业管理费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差旅费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因公出国（境）费用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维修（护）费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租赁费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会议费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培训费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公务接待费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17</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-47%</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专用材料费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被装购置费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专用燃料费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劳务费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委托业务费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118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118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工会经费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16</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福利费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公务用车运行维护费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其他交通费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-45%</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税金及附加费用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其他商品和服务支出</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81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921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846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1128%</w:t>
            </w:r>
          </w:p>
        </w:tc>
      </w:tr>
      <w:tr>
        <w:tblPrEx>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153</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1157</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1005</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661%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27"/>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由于本单位使用了未纳入年初预算的其他资金用于支付单位的部分支出，导致部分决算金额超预算。特别是其它商品服务开支包括生态功能县考核工作、环保宣传、空气自动站运行维护、</w:t>
      </w:r>
      <w:r>
        <w:rPr>
          <w:rFonts w:hint="eastAsia" w:ascii="仿宋" w:hAnsi="仿宋" w:eastAsia="仿宋" w:cs="仿宋"/>
          <w:i w:val="0"/>
          <w:caps w:val="0"/>
          <w:color w:val="1E1E1E"/>
          <w:spacing w:val="0"/>
          <w:sz w:val="32"/>
          <w:szCs w:val="32"/>
          <w:lang w:eastAsia="zh-CN"/>
        </w:rPr>
        <w:t>环保督察</w:t>
      </w:r>
      <w:r>
        <w:rPr>
          <w:rFonts w:hint="eastAsia" w:ascii="仿宋" w:hAnsi="仿宋" w:eastAsia="仿宋" w:cs="仿宋"/>
          <w:i w:val="0"/>
          <w:caps w:val="0"/>
          <w:color w:val="1E1E1E"/>
          <w:spacing w:val="0"/>
          <w:sz w:val="32"/>
          <w:szCs w:val="32"/>
        </w:rPr>
        <w:t>、蓝天保卫战等其他专项工作开支。环境监测、业务工作方案编制和污染治理等工作也在本科目列支。公车运行维护超1万元，主要为单位公务用车交至公车平台之前未结清的公车运行维护。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（3）对个人和家庭的补助</w:t>
      </w:r>
    </w:p>
    <w:tbl>
      <w:tblPr>
        <w:tblStyle w:val="5"/>
        <w:tblW w:w="8336" w:type="dxa"/>
        <w:tblInd w:w="0" w:type="dxa"/>
        <w:shd w:val="clear" w:color="auto" w:fill="auto"/>
        <w:tblLayout w:type="fixed"/>
        <w:tblCellMar>
          <w:top w:w="0" w:type="dxa"/>
          <w:left w:w="0" w:type="dxa"/>
          <w:bottom w:w="0" w:type="dxa"/>
          <w:right w:w="0" w:type="dxa"/>
        </w:tblCellMar>
      </w:tblPr>
      <w:tblGrid>
        <w:gridCol w:w="1811"/>
        <w:gridCol w:w="1533"/>
        <w:gridCol w:w="1555"/>
        <w:gridCol w:w="1868"/>
        <w:gridCol w:w="1569"/>
      </w:tblGrid>
      <w:tr>
        <w:tblPrEx>
          <w:shd w:val="clear" w:color="auto" w:fill="auto"/>
          <w:tblCellMar>
            <w:top w:w="0" w:type="dxa"/>
            <w:left w:w="0" w:type="dxa"/>
            <w:bottom w:w="0" w:type="dxa"/>
            <w:right w:w="0" w:type="dxa"/>
          </w:tblCellMar>
        </w:tblPrEx>
        <w:trPr>
          <w:trHeight w:val="464" w:hRule="atLeast"/>
        </w:trPr>
        <w:tc>
          <w:tcPr>
            <w:tcW w:w="1811"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支出项目</w:t>
            </w:r>
          </w:p>
        </w:tc>
        <w:tc>
          <w:tcPr>
            <w:tcW w:w="1533"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预算金额</w:t>
            </w:r>
          </w:p>
        </w:tc>
        <w:tc>
          <w:tcPr>
            <w:tcW w:w="155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决算金额</w:t>
            </w:r>
          </w:p>
        </w:tc>
        <w:tc>
          <w:tcPr>
            <w:tcW w:w="186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结余/超支金额</w:t>
            </w:r>
          </w:p>
        </w:tc>
        <w:tc>
          <w:tcPr>
            <w:tcW w:w="1569"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结余/超支率</w:t>
            </w:r>
          </w:p>
        </w:tc>
      </w:tr>
      <w:tr>
        <w:tblPrEx>
          <w:shd w:val="clear" w:color="auto" w:fill="auto"/>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离休费</w:t>
            </w:r>
          </w:p>
        </w:tc>
        <w:tc>
          <w:tcPr>
            <w:tcW w:w="153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6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退休费</w:t>
            </w:r>
          </w:p>
        </w:tc>
        <w:tc>
          <w:tcPr>
            <w:tcW w:w="153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w:t>
            </w:r>
          </w:p>
        </w:tc>
        <w:tc>
          <w:tcPr>
            <w:tcW w:w="18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w:t>
            </w:r>
          </w:p>
        </w:tc>
        <w:tc>
          <w:tcPr>
            <w:tcW w:w="156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退职（役）费</w:t>
            </w:r>
          </w:p>
        </w:tc>
        <w:tc>
          <w:tcPr>
            <w:tcW w:w="153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6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抚恤金</w:t>
            </w:r>
          </w:p>
        </w:tc>
        <w:tc>
          <w:tcPr>
            <w:tcW w:w="153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6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生活补助</w:t>
            </w:r>
          </w:p>
        </w:tc>
        <w:tc>
          <w:tcPr>
            <w:tcW w:w="153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6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救济费</w:t>
            </w:r>
          </w:p>
        </w:tc>
        <w:tc>
          <w:tcPr>
            <w:tcW w:w="153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6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医疗费补助</w:t>
            </w:r>
          </w:p>
        </w:tc>
        <w:tc>
          <w:tcPr>
            <w:tcW w:w="153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6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助学金</w:t>
            </w:r>
          </w:p>
        </w:tc>
        <w:tc>
          <w:tcPr>
            <w:tcW w:w="153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6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奖励金</w:t>
            </w:r>
          </w:p>
        </w:tc>
        <w:tc>
          <w:tcPr>
            <w:tcW w:w="153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6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个人农业生产补贴</w:t>
            </w:r>
          </w:p>
        </w:tc>
        <w:tc>
          <w:tcPr>
            <w:tcW w:w="153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6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413" w:hRule="atLeast"/>
        </w:trPr>
        <w:tc>
          <w:tcPr>
            <w:tcW w:w="181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其他对个人和家庭的补助支出</w:t>
            </w:r>
          </w:p>
        </w:tc>
        <w:tc>
          <w:tcPr>
            <w:tcW w:w="153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6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451" w:hRule="atLeast"/>
        </w:trPr>
        <w:tc>
          <w:tcPr>
            <w:tcW w:w="1811"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合计</w:t>
            </w:r>
          </w:p>
        </w:tc>
        <w:tc>
          <w:tcPr>
            <w:tcW w:w="1533"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55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w:t>
            </w:r>
          </w:p>
        </w:tc>
        <w:tc>
          <w:tcPr>
            <w:tcW w:w="186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w:t>
            </w:r>
          </w:p>
        </w:tc>
        <w:tc>
          <w:tcPr>
            <w:tcW w:w="1569"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主要为退休人员节日补助。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（二）“三公经费”支出使用和管理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1、“三公经费”预算执行</w:t>
      </w:r>
    </w:p>
    <w:tbl>
      <w:tblPr>
        <w:tblStyle w:val="5"/>
        <w:tblW w:w="8336" w:type="dxa"/>
        <w:jc w:val="center"/>
        <w:shd w:val="clear" w:color="auto" w:fill="auto"/>
        <w:tblLayout w:type="fixed"/>
        <w:tblCellMar>
          <w:top w:w="0" w:type="dxa"/>
          <w:left w:w="0" w:type="dxa"/>
          <w:bottom w:w="0" w:type="dxa"/>
          <w:right w:w="0" w:type="dxa"/>
        </w:tblCellMar>
      </w:tblPr>
      <w:tblGrid>
        <w:gridCol w:w="1608"/>
        <w:gridCol w:w="1054"/>
        <w:gridCol w:w="1112"/>
        <w:gridCol w:w="995"/>
        <w:gridCol w:w="1156"/>
        <w:gridCol w:w="1136"/>
        <w:gridCol w:w="1275"/>
      </w:tblGrid>
      <w:tr>
        <w:tblPrEx>
          <w:shd w:val="clear" w:color="auto" w:fill="auto"/>
          <w:tblCellMar>
            <w:top w:w="0" w:type="dxa"/>
            <w:left w:w="0" w:type="dxa"/>
            <w:bottom w:w="0" w:type="dxa"/>
            <w:right w:w="0" w:type="dxa"/>
          </w:tblCellMar>
        </w:tblPrEx>
        <w:trPr>
          <w:trHeight w:val="364" w:hRule="atLeast"/>
          <w:jc w:val="center"/>
        </w:trPr>
        <w:tc>
          <w:tcPr>
            <w:tcW w:w="1608"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费用项目</w:t>
            </w:r>
          </w:p>
        </w:tc>
        <w:tc>
          <w:tcPr>
            <w:tcW w:w="2166"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本年预算</w:t>
            </w:r>
          </w:p>
        </w:tc>
        <w:tc>
          <w:tcPr>
            <w:tcW w:w="2151"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本年决算</w:t>
            </w:r>
          </w:p>
        </w:tc>
        <w:tc>
          <w:tcPr>
            <w:tcW w:w="2411"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结余/超支</w:t>
            </w:r>
          </w:p>
        </w:tc>
      </w:tr>
      <w:tr>
        <w:tblPrEx>
          <w:shd w:val="clear" w:color="auto" w:fill="auto"/>
          <w:tblCellMar>
            <w:top w:w="0" w:type="dxa"/>
            <w:left w:w="0" w:type="dxa"/>
            <w:bottom w:w="0" w:type="dxa"/>
            <w:right w:w="0" w:type="dxa"/>
          </w:tblCellMar>
        </w:tblPrEx>
        <w:trPr>
          <w:trHeight w:val="580" w:hRule="atLeast"/>
          <w:jc w:val="center"/>
        </w:trPr>
        <w:tc>
          <w:tcPr>
            <w:tcW w:w="1608"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54"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基本支出</w:t>
            </w:r>
          </w:p>
        </w:tc>
        <w:tc>
          <w:tcPr>
            <w:tcW w:w="1112"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项目支出</w:t>
            </w:r>
          </w:p>
        </w:tc>
        <w:tc>
          <w:tcPr>
            <w:tcW w:w="995"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基本支出</w:t>
            </w:r>
          </w:p>
        </w:tc>
        <w:tc>
          <w:tcPr>
            <w:tcW w:w="1156"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项目支出</w:t>
            </w:r>
          </w:p>
        </w:tc>
        <w:tc>
          <w:tcPr>
            <w:tcW w:w="1136"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基本支出</w:t>
            </w:r>
          </w:p>
        </w:tc>
        <w:tc>
          <w:tcPr>
            <w:tcW w:w="1275"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项目支出</w:t>
            </w:r>
          </w:p>
        </w:tc>
      </w:tr>
      <w:tr>
        <w:tblPrEx>
          <w:tblCellMar>
            <w:top w:w="0" w:type="dxa"/>
            <w:left w:w="0" w:type="dxa"/>
            <w:bottom w:w="0" w:type="dxa"/>
            <w:right w:w="0" w:type="dxa"/>
          </w:tblCellMar>
        </w:tblPrEx>
        <w:trPr>
          <w:trHeight w:val="364" w:hRule="atLeast"/>
          <w:jc w:val="center"/>
        </w:trPr>
        <w:tc>
          <w:tcPr>
            <w:tcW w:w="1608"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公务接待费</w:t>
            </w:r>
          </w:p>
        </w:tc>
        <w:tc>
          <w:tcPr>
            <w:tcW w:w="1054"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17</w:t>
            </w:r>
          </w:p>
        </w:tc>
        <w:tc>
          <w:tcPr>
            <w:tcW w:w="1112"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99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9</w:t>
            </w:r>
          </w:p>
        </w:tc>
        <w:tc>
          <w:tcPr>
            <w:tcW w:w="1156"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36"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-8</w:t>
            </w:r>
          </w:p>
        </w:tc>
        <w:tc>
          <w:tcPr>
            <w:tcW w:w="127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400" w:hRule="atLeast"/>
          <w:jc w:val="center"/>
        </w:trPr>
        <w:tc>
          <w:tcPr>
            <w:tcW w:w="1608"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公车运行维护费</w:t>
            </w:r>
          </w:p>
        </w:tc>
        <w:tc>
          <w:tcPr>
            <w:tcW w:w="1054"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12"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99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w:t>
            </w:r>
          </w:p>
        </w:tc>
        <w:tc>
          <w:tcPr>
            <w:tcW w:w="1156"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36"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w:t>
            </w:r>
          </w:p>
        </w:tc>
        <w:tc>
          <w:tcPr>
            <w:tcW w:w="127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430" w:hRule="atLeast"/>
          <w:jc w:val="center"/>
        </w:trPr>
        <w:tc>
          <w:tcPr>
            <w:tcW w:w="1608"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公务车购置费</w:t>
            </w:r>
          </w:p>
        </w:tc>
        <w:tc>
          <w:tcPr>
            <w:tcW w:w="1054"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12"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99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56"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36"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27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364" w:hRule="atLeast"/>
          <w:jc w:val="center"/>
        </w:trPr>
        <w:tc>
          <w:tcPr>
            <w:tcW w:w="1608"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因公出国费用</w:t>
            </w:r>
          </w:p>
        </w:tc>
        <w:tc>
          <w:tcPr>
            <w:tcW w:w="1054"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12"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99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56"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36"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27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364" w:hRule="atLeast"/>
          <w:jc w:val="center"/>
        </w:trPr>
        <w:tc>
          <w:tcPr>
            <w:tcW w:w="1608"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54"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12"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99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56"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36"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27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399" w:hRule="atLeast"/>
          <w:jc w:val="center"/>
        </w:trPr>
        <w:tc>
          <w:tcPr>
            <w:tcW w:w="1608"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合计</w:t>
            </w:r>
          </w:p>
        </w:tc>
        <w:tc>
          <w:tcPr>
            <w:tcW w:w="1054"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17</w:t>
            </w:r>
          </w:p>
        </w:tc>
        <w:tc>
          <w:tcPr>
            <w:tcW w:w="1112"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995"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w:t>
            </w:r>
          </w:p>
        </w:tc>
        <w:tc>
          <w:tcPr>
            <w:tcW w:w="1156"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36"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-7</w:t>
            </w:r>
          </w:p>
        </w:tc>
        <w:tc>
          <w:tcPr>
            <w:tcW w:w="1275"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公车运行维护超1万元，主要为单位公务用车交至公车平台之前未结清的公车运行维护。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2、“三公经费”与上年度比较</w:t>
      </w:r>
    </w:p>
    <w:tbl>
      <w:tblPr>
        <w:tblStyle w:val="5"/>
        <w:tblW w:w="7955" w:type="dxa"/>
        <w:jc w:val="center"/>
        <w:shd w:val="clear" w:color="auto" w:fill="auto"/>
        <w:tblLayout w:type="fixed"/>
        <w:tblCellMar>
          <w:top w:w="0" w:type="dxa"/>
          <w:left w:w="0" w:type="dxa"/>
          <w:bottom w:w="0" w:type="dxa"/>
          <w:right w:w="0" w:type="dxa"/>
        </w:tblCellMar>
      </w:tblPr>
      <w:tblGrid>
        <w:gridCol w:w="1795"/>
        <w:gridCol w:w="1179"/>
        <w:gridCol w:w="1255"/>
        <w:gridCol w:w="1249"/>
        <w:gridCol w:w="2477"/>
      </w:tblGrid>
      <w:tr>
        <w:tblPrEx>
          <w:shd w:val="clear" w:color="auto" w:fill="auto"/>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费用项目</w:t>
            </w:r>
          </w:p>
        </w:tc>
        <w:tc>
          <w:tcPr>
            <w:tcW w:w="117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本年金额</w:t>
            </w:r>
          </w:p>
        </w:tc>
        <w:tc>
          <w:tcPr>
            <w:tcW w:w="1255"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上年金额</w:t>
            </w:r>
          </w:p>
        </w:tc>
        <w:tc>
          <w:tcPr>
            <w:tcW w:w="124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增减额</w:t>
            </w:r>
          </w:p>
        </w:tc>
        <w:tc>
          <w:tcPr>
            <w:tcW w:w="2477"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增减率%</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公务接待费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9</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9</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公车运行维护费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公务车辆购置费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因公出国(境)费用</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tblPrEx>
          <w:tblCellMar>
            <w:top w:w="0" w:type="dxa"/>
            <w:left w:w="0" w:type="dxa"/>
            <w:bottom w:w="0" w:type="dxa"/>
            <w:right w:w="0" w:type="dxa"/>
          </w:tblCellMar>
        </w:tblPrEx>
        <w:trPr>
          <w:trHeight w:val="369" w:hRule="atLeast"/>
          <w:jc w:val="center"/>
        </w:trPr>
        <w:tc>
          <w:tcPr>
            <w:tcW w:w="1795"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合计</w:t>
            </w:r>
          </w:p>
        </w:tc>
        <w:tc>
          <w:tcPr>
            <w:tcW w:w="1179"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w:t>
            </w:r>
          </w:p>
        </w:tc>
        <w:tc>
          <w:tcPr>
            <w:tcW w:w="1255"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9</w:t>
            </w:r>
          </w:p>
        </w:tc>
        <w:tc>
          <w:tcPr>
            <w:tcW w:w="1249"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w:t>
            </w:r>
          </w:p>
        </w:tc>
        <w:tc>
          <w:tcPr>
            <w:tcW w:w="2477"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我局按照中央、省和县委县政府要求，厉行节约，继续严控“三公”经费。公车运行维护超1万元，主要为单位公务用车交至公车平台之前未结清的公车运行维护。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（三）专项支出管理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1、专项资金基本情况及绩效目标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2020年部门专项支出项目13个，共计502万元。其中：环保执法与监测支出24万元，用于环保执法、监督监察以及日常监测等相关支出；环境监测能力建设支出58万元，用于环境监测能力建设方面的开支；污染减排16万，用于日常污染减排工作及检查开支；环保应急处置16万，用于应对环保突发事件相关支出；空气自动监测站运行16万，用于空气自动监测站运行维护管理；环境监测费取消补助20万元，用于环境监测相关支出；生态功能县考核监测专项经费100万元，用于对生态功能县监测、检查、考核等支出；环保督察工作经费24万元，用于中央、省、市环保督察工作等相关开支；排污治理48万元，用于环境污染治理开支；蓝天保卫战工作经费20万元，用于蓝天保卫战工作的宣传、督察、排查等开支；县域生态功能县考核环境监测及资料编制（第三方）105万元，按上级部门要求，将县生态功能考核监测数据监测及上报工作委托第三方公司，每季度需上报饮用水、地表水、重点污染源等生态考核监测进行考核；生态功能县考核各部门工作经费30万元，为搞好生态功能县考核工作，我局需协同县15个相关部门单位进行数据自查统计、汇总上报等工作经费；农村环境质量监测25万元，用于农村环境空气质量监测、村庄饮用水源地水质监测等项目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2、专项资金预算执行</w:t>
      </w:r>
    </w:p>
    <w:tbl>
      <w:tblPr>
        <w:tblStyle w:val="5"/>
        <w:tblW w:w="8336" w:type="dxa"/>
        <w:tblInd w:w="0" w:type="dxa"/>
        <w:shd w:val="clear" w:color="auto" w:fill="auto"/>
        <w:tblLayout w:type="fixed"/>
        <w:tblCellMar>
          <w:top w:w="0" w:type="dxa"/>
          <w:left w:w="0" w:type="dxa"/>
          <w:bottom w:w="0" w:type="dxa"/>
          <w:right w:w="0" w:type="dxa"/>
        </w:tblCellMar>
      </w:tblPr>
      <w:tblGrid>
        <w:gridCol w:w="2418"/>
        <w:gridCol w:w="622"/>
        <w:gridCol w:w="555"/>
        <w:gridCol w:w="572"/>
        <w:gridCol w:w="653"/>
        <w:gridCol w:w="700"/>
        <w:gridCol w:w="1010"/>
        <w:gridCol w:w="1806"/>
      </w:tblGrid>
      <w:tr>
        <w:tblPrEx>
          <w:shd w:val="clear" w:color="auto" w:fill="auto"/>
          <w:tblCellMar>
            <w:top w:w="0" w:type="dxa"/>
            <w:left w:w="0" w:type="dxa"/>
            <w:bottom w:w="0" w:type="dxa"/>
            <w:right w:w="0" w:type="dxa"/>
          </w:tblCellMar>
        </w:tblPrEx>
        <w:trPr>
          <w:trHeight w:val="415" w:hRule="atLeast"/>
        </w:trPr>
        <w:tc>
          <w:tcPr>
            <w:tcW w:w="2418" w:type="dxa"/>
            <w:vMerge w:val="restart"/>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专项子目名称</w:t>
            </w:r>
          </w:p>
        </w:tc>
        <w:tc>
          <w:tcPr>
            <w:tcW w:w="2402" w:type="dxa"/>
            <w:gridSpan w:val="4"/>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本年预算可用指标</w:t>
            </w:r>
          </w:p>
        </w:tc>
        <w:tc>
          <w:tcPr>
            <w:tcW w:w="700" w:type="dxa"/>
            <w:vMerge w:val="restart"/>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本年实际支出</w:t>
            </w:r>
          </w:p>
        </w:tc>
        <w:tc>
          <w:tcPr>
            <w:tcW w:w="1010" w:type="dxa"/>
            <w:vMerge w:val="restart"/>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本年结余</w:t>
            </w:r>
          </w:p>
        </w:tc>
        <w:tc>
          <w:tcPr>
            <w:tcW w:w="1806" w:type="dxa"/>
            <w:vMerge w:val="restart"/>
            <w:tcBorders>
              <w:top w:val="single" w:color="auto" w:sz="12" w:space="0"/>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投入进度</w:t>
            </w:r>
          </w:p>
        </w:tc>
      </w:tr>
      <w:tr>
        <w:tblPrEx>
          <w:shd w:val="clear" w:color="auto" w:fill="auto"/>
          <w:tblCellMar>
            <w:top w:w="0" w:type="dxa"/>
            <w:left w:w="0" w:type="dxa"/>
            <w:bottom w:w="0" w:type="dxa"/>
            <w:right w:w="0" w:type="dxa"/>
          </w:tblCellMar>
        </w:tblPrEx>
        <w:trPr>
          <w:trHeight w:val="756" w:hRule="atLeast"/>
        </w:trPr>
        <w:tc>
          <w:tcPr>
            <w:tcW w:w="2418" w:type="dxa"/>
            <w:vMerge w:val="continue"/>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2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上年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结余</w:t>
            </w:r>
          </w:p>
        </w:tc>
        <w:tc>
          <w:tcPr>
            <w:tcW w:w="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年初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预算</w:t>
            </w:r>
          </w:p>
        </w:tc>
        <w:tc>
          <w:tcPr>
            <w:tcW w:w="57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本年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追加</w:t>
            </w:r>
          </w:p>
        </w:tc>
        <w:tc>
          <w:tcPr>
            <w:tcW w:w="6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合计</w:t>
            </w:r>
          </w:p>
        </w:tc>
        <w:tc>
          <w:tcPr>
            <w:tcW w:w="700" w:type="dxa"/>
            <w:vMerge w:val="continue"/>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010" w:type="dxa"/>
            <w:vMerge w:val="continue"/>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06" w:type="dxa"/>
            <w:vMerge w:val="continue"/>
            <w:tcBorders>
              <w:top w:val="single" w:color="auto" w:sz="12" w:space="0"/>
              <w:left w:val="nil"/>
              <w:bottom w:val="single" w:color="auto" w:sz="8" w:space="0"/>
              <w:right w:val="single" w:color="auto"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shd w:val="clear" w:color="auto" w:fill="auto"/>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环保执法与监测</w:t>
            </w:r>
          </w:p>
        </w:tc>
        <w:tc>
          <w:tcPr>
            <w:tcW w:w="62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24</w:t>
            </w:r>
          </w:p>
        </w:tc>
        <w:tc>
          <w:tcPr>
            <w:tcW w:w="57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6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24</w:t>
            </w:r>
          </w:p>
        </w:tc>
        <w:tc>
          <w:tcPr>
            <w:tcW w:w="7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24</w:t>
            </w:r>
          </w:p>
        </w:tc>
        <w:tc>
          <w:tcPr>
            <w:tcW w:w="101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06"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环境监测能力建设（专批）</w:t>
            </w:r>
          </w:p>
        </w:tc>
        <w:tc>
          <w:tcPr>
            <w:tcW w:w="62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58</w:t>
            </w:r>
          </w:p>
        </w:tc>
        <w:tc>
          <w:tcPr>
            <w:tcW w:w="57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6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58</w:t>
            </w:r>
          </w:p>
        </w:tc>
        <w:tc>
          <w:tcPr>
            <w:tcW w:w="7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58</w:t>
            </w:r>
          </w:p>
        </w:tc>
        <w:tc>
          <w:tcPr>
            <w:tcW w:w="101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06"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污染减排</w:t>
            </w:r>
          </w:p>
        </w:tc>
        <w:tc>
          <w:tcPr>
            <w:tcW w:w="62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16</w:t>
            </w:r>
          </w:p>
        </w:tc>
        <w:tc>
          <w:tcPr>
            <w:tcW w:w="57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6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16</w:t>
            </w:r>
          </w:p>
        </w:tc>
        <w:tc>
          <w:tcPr>
            <w:tcW w:w="7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16</w:t>
            </w:r>
          </w:p>
        </w:tc>
        <w:tc>
          <w:tcPr>
            <w:tcW w:w="101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06"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环保应急处置</w:t>
            </w:r>
          </w:p>
        </w:tc>
        <w:tc>
          <w:tcPr>
            <w:tcW w:w="62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16</w:t>
            </w:r>
          </w:p>
        </w:tc>
        <w:tc>
          <w:tcPr>
            <w:tcW w:w="57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6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16</w:t>
            </w:r>
          </w:p>
        </w:tc>
        <w:tc>
          <w:tcPr>
            <w:tcW w:w="7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16</w:t>
            </w:r>
          </w:p>
        </w:tc>
        <w:tc>
          <w:tcPr>
            <w:tcW w:w="101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06"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空气自动监测站运行</w:t>
            </w:r>
          </w:p>
        </w:tc>
        <w:tc>
          <w:tcPr>
            <w:tcW w:w="62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16</w:t>
            </w:r>
          </w:p>
        </w:tc>
        <w:tc>
          <w:tcPr>
            <w:tcW w:w="57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6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16</w:t>
            </w:r>
          </w:p>
        </w:tc>
        <w:tc>
          <w:tcPr>
            <w:tcW w:w="7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16</w:t>
            </w:r>
          </w:p>
        </w:tc>
        <w:tc>
          <w:tcPr>
            <w:tcW w:w="101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06"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环境监测费取消补助</w:t>
            </w:r>
          </w:p>
        </w:tc>
        <w:tc>
          <w:tcPr>
            <w:tcW w:w="62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20</w:t>
            </w:r>
          </w:p>
        </w:tc>
        <w:tc>
          <w:tcPr>
            <w:tcW w:w="57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6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20</w:t>
            </w:r>
          </w:p>
        </w:tc>
        <w:tc>
          <w:tcPr>
            <w:tcW w:w="7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20</w:t>
            </w:r>
          </w:p>
        </w:tc>
        <w:tc>
          <w:tcPr>
            <w:tcW w:w="101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06"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生态功能线考核监测专项</w:t>
            </w:r>
          </w:p>
        </w:tc>
        <w:tc>
          <w:tcPr>
            <w:tcW w:w="62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c>
          <w:tcPr>
            <w:tcW w:w="57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6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c>
          <w:tcPr>
            <w:tcW w:w="7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c>
          <w:tcPr>
            <w:tcW w:w="101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06"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环保督察工作</w:t>
            </w:r>
          </w:p>
        </w:tc>
        <w:tc>
          <w:tcPr>
            <w:tcW w:w="62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24</w:t>
            </w:r>
          </w:p>
        </w:tc>
        <w:tc>
          <w:tcPr>
            <w:tcW w:w="57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6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24</w:t>
            </w:r>
          </w:p>
        </w:tc>
        <w:tc>
          <w:tcPr>
            <w:tcW w:w="7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24</w:t>
            </w:r>
          </w:p>
        </w:tc>
        <w:tc>
          <w:tcPr>
            <w:tcW w:w="101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06"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排污治理</w:t>
            </w:r>
          </w:p>
        </w:tc>
        <w:tc>
          <w:tcPr>
            <w:tcW w:w="62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48</w:t>
            </w:r>
          </w:p>
        </w:tc>
        <w:tc>
          <w:tcPr>
            <w:tcW w:w="57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6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48</w:t>
            </w:r>
          </w:p>
        </w:tc>
        <w:tc>
          <w:tcPr>
            <w:tcW w:w="7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48</w:t>
            </w:r>
          </w:p>
        </w:tc>
        <w:tc>
          <w:tcPr>
            <w:tcW w:w="101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06"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蓝天保卫战工作</w:t>
            </w:r>
          </w:p>
        </w:tc>
        <w:tc>
          <w:tcPr>
            <w:tcW w:w="62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20</w:t>
            </w:r>
          </w:p>
        </w:tc>
        <w:tc>
          <w:tcPr>
            <w:tcW w:w="57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6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20</w:t>
            </w:r>
          </w:p>
        </w:tc>
        <w:tc>
          <w:tcPr>
            <w:tcW w:w="7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20</w:t>
            </w:r>
          </w:p>
        </w:tc>
        <w:tc>
          <w:tcPr>
            <w:tcW w:w="101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06"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县域生态功能县考核环境监测及资料编制</w:t>
            </w:r>
          </w:p>
        </w:tc>
        <w:tc>
          <w:tcPr>
            <w:tcW w:w="62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105</w:t>
            </w:r>
          </w:p>
        </w:tc>
        <w:tc>
          <w:tcPr>
            <w:tcW w:w="57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6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105</w:t>
            </w:r>
          </w:p>
        </w:tc>
        <w:tc>
          <w:tcPr>
            <w:tcW w:w="7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105</w:t>
            </w:r>
          </w:p>
        </w:tc>
        <w:tc>
          <w:tcPr>
            <w:tcW w:w="101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06"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生态功能县考核各部门工作</w:t>
            </w:r>
          </w:p>
        </w:tc>
        <w:tc>
          <w:tcPr>
            <w:tcW w:w="62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30</w:t>
            </w:r>
          </w:p>
        </w:tc>
        <w:tc>
          <w:tcPr>
            <w:tcW w:w="57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6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30</w:t>
            </w:r>
          </w:p>
        </w:tc>
        <w:tc>
          <w:tcPr>
            <w:tcW w:w="7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30</w:t>
            </w:r>
          </w:p>
        </w:tc>
        <w:tc>
          <w:tcPr>
            <w:tcW w:w="101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06"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tblCellMar>
            <w:top w:w="0" w:type="dxa"/>
            <w:left w:w="0" w:type="dxa"/>
            <w:bottom w:w="0" w:type="dxa"/>
            <w:right w:w="0" w:type="dxa"/>
          </w:tblCellMar>
        </w:tblPrEx>
        <w:trPr>
          <w:trHeight w:val="403" w:hRule="atLeast"/>
        </w:trPr>
        <w:tc>
          <w:tcPr>
            <w:tcW w:w="2418"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农村环境质量监测</w:t>
            </w:r>
          </w:p>
        </w:tc>
        <w:tc>
          <w:tcPr>
            <w:tcW w:w="62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55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25</w:t>
            </w:r>
          </w:p>
        </w:tc>
        <w:tc>
          <w:tcPr>
            <w:tcW w:w="57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6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25</w:t>
            </w:r>
          </w:p>
        </w:tc>
        <w:tc>
          <w:tcPr>
            <w:tcW w:w="7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25</w:t>
            </w:r>
          </w:p>
        </w:tc>
        <w:tc>
          <w:tcPr>
            <w:tcW w:w="101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06"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tblCellMar>
            <w:top w:w="0" w:type="dxa"/>
            <w:left w:w="0" w:type="dxa"/>
            <w:bottom w:w="0" w:type="dxa"/>
            <w:right w:w="0" w:type="dxa"/>
          </w:tblCellMar>
        </w:tblPrEx>
        <w:trPr>
          <w:trHeight w:val="440" w:hRule="atLeast"/>
        </w:trPr>
        <w:tc>
          <w:tcPr>
            <w:tcW w:w="2418" w:type="dxa"/>
            <w:tcBorders>
              <w:top w:val="nil"/>
              <w:left w:val="single" w:color="auto" w:sz="12" w:space="0"/>
              <w:bottom w:val="single" w:color="auto" w:sz="12"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合</w:t>
            </w:r>
            <w:r>
              <w:rPr>
                <w:rFonts w:hint="eastAsia" w:ascii="宋体" w:hAnsi="宋体" w:eastAsia="宋体" w:cs="宋体"/>
                <w:color w:val="010101"/>
                <w:sz w:val="21"/>
                <w:szCs w:val="21"/>
              </w:rPr>
              <w:t> </w:t>
            </w:r>
            <w:r>
              <w:rPr>
                <w:rFonts w:hint="eastAsia" w:ascii="仿宋" w:hAnsi="仿宋" w:eastAsia="仿宋" w:cs="仿宋"/>
                <w:color w:val="010101"/>
                <w:sz w:val="21"/>
                <w:szCs w:val="21"/>
              </w:rPr>
              <w:t>计</w:t>
            </w:r>
          </w:p>
        </w:tc>
        <w:tc>
          <w:tcPr>
            <w:tcW w:w="622"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555"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502</w:t>
            </w:r>
          </w:p>
        </w:tc>
        <w:tc>
          <w:tcPr>
            <w:tcW w:w="572"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653"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502</w:t>
            </w:r>
          </w:p>
        </w:tc>
        <w:tc>
          <w:tcPr>
            <w:tcW w:w="700"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502</w:t>
            </w:r>
          </w:p>
        </w:tc>
        <w:tc>
          <w:tcPr>
            <w:tcW w:w="1010"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806" w:type="dxa"/>
            <w:tcBorders>
              <w:top w:val="nil"/>
              <w:left w:val="nil"/>
              <w:bottom w:val="single" w:color="auto" w:sz="12"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3、专项资金的管理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加强对专项资金监管，健全内控管理制度，保障项目资金的使用安全。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四、部门整体支出绩效评价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2020年，我局认真贯彻落实习近平生态文明思想，按照县委“六个履职”要求，全面落实环境保护工作责任，狠抓污染防治攻坚战，有效提升了全县环境质量和生态保护水平。全年空气质量达到国家空气质量二级标准，综合指数降到3.21，空气质量优良率达到94%，城区PM</w:t>
      </w:r>
      <w:r>
        <w:rPr>
          <w:rFonts w:hint="eastAsia" w:ascii="仿宋" w:hAnsi="仿宋" w:eastAsia="仿宋" w:cs="仿宋"/>
          <w:i w:val="0"/>
          <w:caps w:val="0"/>
          <w:color w:val="1E1E1E"/>
          <w:spacing w:val="0"/>
          <w:sz w:val="32"/>
          <w:szCs w:val="32"/>
          <w:vertAlign w:val="subscript"/>
        </w:rPr>
        <w:t>10</w:t>
      </w:r>
      <w:r>
        <w:rPr>
          <w:rFonts w:hint="eastAsia" w:ascii="仿宋" w:hAnsi="仿宋" w:eastAsia="仿宋" w:cs="仿宋"/>
          <w:i w:val="0"/>
          <w:caps w:val="0"/>
          <w:color w:val="1E1E1E"/>
          <w:spacing w:val="0"/>
          <w:sz w:val="32"/>
          <w:szCs w:val="32"/>
        </w:rPr>
        <w:t>年均浓度降到43ug/m</w:t>
      </w:r>
      <w:r>
        <w:rPr>
          <w:rFonts w:hint="eastAsia" w:ascii="仿宋" w:hAnsi="仿宋" w:eastAsia="仿宋" w:cs="仿宋"/>
          <w:i w:val="0"/>
          <w:caps w:val="0"/>
          <w:color w:val="1E1E1E"/>
          <w:spacing w:val="0"/>
          <w:sz w:val="32"/>
          <w:szCs w:val="32"/>
          <w:vertAlign w:val="superscript"/>
        </w:rPr>
        <w:t>3</w:t>
      </w:r>
      <w:r>
        <w:rPr>
          <w:rFonts w:hint="eastAsia" w:ascii="仿宋" w:hAnsi="仿宋" w:eastAsia="仿宋" w:cs="仿宋"/>
          <w:i w:val="0"/>
          <w:caps w:val="0"/>
          <w:color w:val="1E1E1E"/>
          <w:spacing w:val="0"/>
          <w:sz w:val="32"/>
          <w:szCs w:val="32"/>
        </w:rPr>
        <w:t>，PM</w:t>
      </w:r>
      <w:r>
        <w:rPr>
          <w:rFonts w:hint="eastAsia" w:ascii="仿宋" w:hAnsi="仿宋" w:eastAsia="仿宋" w:cs="仿宋"/>
          <w:i w:val="0"/>
          <w:caps w:val="0"/>
          <w:color w:val="1E1E1E"/>
          <w:spacing w:val="0"/>
          <w:sz w:val="32"/>
          <w:szCs w:val="32"/>
          <w:vertAlign w:val="subscript"/>
        </w:rPr>
        <w:t>2.5</w:t>
      </w:r>
      <w:r>
        <w:rPr>
          <w:rFonts w:hint="eastAsia" w:ascii="仿宋" w:hAnsi="仿宋" w:eastAsia="仿宋" w:cs="仿宋"/>
          <w:i w:val="0"/>
          <w:caps w:val="0"/>
          <w:color w:val="1E1E1E"/>
          <w:spacing w:val="0"/>
          <w:sz w:val="32"/>
          <w:szCs w:val="32"/>
        </w:rPr>
        <w:t>年均浓度降到35 ug/m</w:t>
      </w:r>
      <w:r>
        <w:rPr>
          <w:rFonts w:hint="eastAsia" w:ascii="仿宋" w:hAnsi="仿宋" w:eastAsia="仿宋" w:cs="仿宋"/>
          <w:i w:val="0"/>
          <w:caps w:val="0"/>
          <w:color w:val="1E1E1E"/>
          <w:spacing w:val="0"/>
          <w:sz w:val="32"/>
          <w:szCs w:val="32"/>
          <w:vertAlign w:val="superscript"/>
        </w:rPr>
        <w:t>3</w:t>
      </w:r>
      <w:r>
        <w:rPr>
          <w:rFonts w:hint="eastAsia" w:ascii="仿宋" w:hAnsi="仿宋" w:eastAsia="仿宋" w:cs="仿宋"/>
          <w:i w:val="0"/>
          <w:caps w:val="0"/>
          <w:color w:val="1E1E1E"/>
          <w:spacing w:val="0"/>
          <w:sz w:val="32"/>
          <w:szCs w:val="32"/>
        </w:rPr>
        <w:t>；国家地表水考核断面水质优良率达到100%，县级集中式饮用水水源水质达到或优于Ⅲ类比例高于100%，县本级建成区黑臭水体消除比例达到90%，全县化学需氧量和氨氮排放量较2015年下降比例达到市里任务要求；按市要求完成了受污染耕地安全利用和严格管控面积，受污染地块安全利用率达到90%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通过对部门整体支出情况的概述和实际支出情况的分析，部门整体支出绩效目标管理情况评价如下：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（一）经济性评价。预算配置控制较好，预算执行比较到位。按照厉行节俭的要求，严格控制各项开支。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二）行政效能评价。强化组织领导。成立了财政预算绩效管理、财务会审、内部控制等工作领导小组，具体落实相关工作。制定财务管理制度，完善监督管理机制。对收入支出管理、政府采购、公务接待、固定资产管理、非税收入票据管理、非税收入执收工作管理，以及专项资金管理等方面明确了规定，进一步强化内部控制管理。严格按照年初预算，有序执行预算，提高了行政运行效率，有效控制了行政运行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三）项目产出及实现的社会效益。我局全面落实环境保护工作责任，狠抓污染防治攻坚战，有效提升了全县环境质量和生态保护水平。全年空气质量达到国家空气质量二级标准，综合指数降到3.21，空气质量优良率达到94%，城区PM10年均浓度降到43ug/m3，PM2.5年均浓度降到35 ug/m3；国家地表水考核断面水质优良率达到100%，县级集中式饮用水水源水质达到或优于Ⅲ类比例高于100%，县本级建成区黑臭水体消除比例达到90%，全县化学需氧量和氨氮排放量较2015年下降比例达到市里任务要求；按市要求完成了受污染耕地安全利用和严格管控面积，受污染地块安全利用率达到90%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（四）可持续性分析。全面贯彻落实习近平总书记关于生态文明建设和环境保护的一系列重要指示批示精神，牢固树立“绿水青山就是金山银山”的强烈意识，持之以恒抓好生态环境保护。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（五）社会公众满意度。局预算绩效管理开展情况有序进行，收入支出达到了既定目标，群众满意度达95%以上。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（六）部门整体绩效得分。根据《部门整体支出绩效评价指标评分表》，本着实事求是的原则，我们对2020年度部门整体支出进行了客观评价，自评得分为96.5分。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五、存在的主要问题：预算支出与实际支出存在部分差异，预算编制有待更完整科学。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六、改进意见及建议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（一）提高认识，加强部门整体支出绩效评价工作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提升部门整体支出绩效管理意识，将绩效理念贯穿于预算编制与执行的全过程，科学合理地对收入支出进行管理。重视日常财务收支管理工作，完善各项财务管理制度，科学调度，厉行节约。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（二）严格预算管理，增强预算控制意识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加强预算编制的前瞻性。严格预算管理，科学、合理预算，尽可能保证预算年度内预算收支应编尽编，做好预算控制工作。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eastAsia" w:ascii="仿宋" w:hAnsi="仿宋" w:eastAsia="仿宋" w:cs="仿宋"/>
          <w:i w:val="0"/>
          <w:caps w:val="0"/>
          <w:color w:val="1E1E1E"/>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0"/>
        <w:jc w:val="left"/>
        <w:rPr>
          <w:rFonts w:hint="eastAsia" w:ascii="微软雅黑" w:hAnsi="微软雅黑" w:eastAsia="微软雅黑" w:cs="微软雅黑"/>
          <w:i w:val="0"/>
          <w:caps w:val="0"/>
          <w:color w:val="1E1E1E"/>
          <w:spacing w:val="0"/>
          <w:sz w:val="22"/>
          <w:szCs w:val="2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36"/>
          <w:szCs w:val="36"/>
        </w:rPr>
        <w:t>2020</w:t>
      </w:r>
      <w:r>
        <w:rPr>
          <w:rFonts w:ascii="方正小标宋_GBK" w:hAnsi="方正小标宋_GBK" w:eastAsia="方正小标宋_GBK" w:cs="方正小标宋_GBK"/>
          <w:i w:val="0"/>
          <w:caps w:val="0"/>
          <w:color w:val="1E1E1E"/>
          <w:spacing w:val="0"/>
          <w:sz w:val="36"/>
          <w:szCs w:val="36"/>
        </w:rPr>
        <w:t>年度部门整体支出</w:t>
      </w:r>
      <w:r>
        <w:rPr>
          <w:rFonts w:hint="default" w:ascii="方正小标宋_GBK" w:hAnsi="方正小标宋_GBK" w:eastAsia="方正小标宋_GBK" w:cs="方正小标宋_GBK"/>
          <w:i w:val="0"/>
          <w:caps w:val="0"/>
          <w:color w:val="1E1E1E"/>
          <w:spacing w:val="-8"/>
          <w:sz w:val="36"/>
          <w:szCs w:val="36"/>
        </w:rPr>
        <w:t>绩效评价指标评分表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both"/>
        <w:rPr>
          <w:rFonts w:hint="default" w:ascii="Times New Roman" w:hAnsi="Times New Roman" w:cs="Times New Roman"/>
          <w:sz w:val="21"/>
          <w:szCs w:val="21"/>
        </w:rPr>
      </w:pPr>
      <w:r>
        <w:rPr>
          <w:rFonts w:ascii="楷体" w:hAnsi="楷体" w:eastAsia="楷体" w:cs="楷体"/>
          <w:i w:val="0"/>
          <w:caps w:val="0"/>
          <w:color w:val="1E1E1E"/>
          <w:spacing w:val="-8"/>
          <w:sz w:val="28"/>
          <w:szCs w:val="28"/>
        </w:rPr>
        <w:t>填报单位（盖章）：邵阳市生态环境局新邵分局</w:t>
      </w:r>
    </w:p>
    <w:tbl>
      <w:tblPr>
        <w:tblStyle w:val="5"/>
        <w:tblW w:w="8326" w:type="dxa"/>
        <w:jc w:val="center"/>
        <w:shd w:val="clear" w:color="auto" w:fill="auto"/>
        <w:tblLayout w:type="fixed"/>
        <w:tblCellMar>
          <w:top w:w="0" w:type="dxa"/>
          <w:left w:w="0" w:type="dxa"/>
          <w:bottom w:w="0" w:type="dxa"/>
          <w:right w:w="0" w:type="dxa"/>
        </w:tblCellMar>
      </w:tblPr>
      <w:tblGrid>
        <w:gridCol w:w="492"/>
        <w:gridCol w:w="557"/>
        <w:gridCol w:w="846"/>
        <w:gridCol w:w="2611"/>
        <w:gridCol w:w="3235"/>
        <w:gridCol w:w="585"/>
      </w:tblGrid>
      <w:tr>
        <w:tblPrEx>
          <w:shd w:val="clear" w:color="auto" w:fill="auto"/>
          <w:tblCellMar>
            <w:top w:w="0" w:type="dxa"/>
            <w:left w:w="0" w:type="dxa"/>
            <w:bottom w:w="0" w:type="dxa"/>
            <w:right w:w="0" w:type="dxa"/>
          </w:tblCellMar>
        </w:tblPrEx>
        <w:trPr>
          <w:trHeight w:val="644" w:hRule="atLeast"/>
          <w:tblHeader/>
          <w:jc w:val="center"/>
        </w:trPr>
        <w:tc>
          <w:tcPr>
            <w:tcW w:w="492"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一级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指标</w:t>
            </w:r>
          </w:p>
        </w:tc>
        <w:tc>
          <w:tcPr>
            <w:tcW w:w="557"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二级指标</w:t>
            </w:r>
          </w:p>
        </w:tc>
        <w:tc>
          <w:tcPr>
            <w:tcW w:w="846"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三级指标</w:t>
            </w:r>
          </w:p>
        </w:tc>
        <w:tc>
          <w:tcPr>
            <w:tcW w:w="2611"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指标解释</w:t>
            </w:r>
          </w:p>
        </w:tc>
        <w:tc>
          <w:tcPr>
            <w:tcW w:w="323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指标说明</w:t>
            </w:r>
          </w:p>
        </w:tc>
        <w:tc>
          <w:tcPr>
            <w:tcW w:w="585" w:type="dxa"/>
            <w:tcBorders>
              <w:top w:val="single" w:color="auto" w:sz="8" w:space="0"/>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自评分</w:t>
            </w:r>
          </w:p>
        </w:tc>
      </w:tr>
      <w:tr>
        <w:tblPrEx>
          <w:shd w:val="clear" w:color="auto" w:fill="auto"/>
          <w:tblCellMar>
            <w:top w:w="0" w:type="dxa"/>
            <w:left w:w="0" w:type="dxa"/>
            <w:bottom w:w="0" w:type="dxa"/>
            <w:right w:w="0" w:type="dxa"/>
          </w:tblCellMar>
        </w:tblPrEx>
        <w:trPr>
          <w:trHeight w:val="1006" w:hRule="atLeast"/>
          <w:jc w:val="center"/>
        </w:trPr>
        <w:tc>
          <w:tcPr>
            <w:tcW w:w="492"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投入(20分)</w:t>
            </w:r>
          </w:p>
        </w:tc>
        <w:tc>
          <w:tcPr>
            <w:tcW w:w="557"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绩效目标合理性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部门所设立的整体绩效目标依据是否充分，是否符合客观实际，用以反映和考核部门整体绩效目标与部门履职、年度工作任务的相符性情况。</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①符合国家法律法规、国民经济和社会发展总体规划计1分；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②符合部门“三定”方案确定的职责计0.5分；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③是否符合部门制定的中长期实施规划计0.5分。</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096"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绩效指标明确性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（3分）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部门依据整体绩效目标所设定的绩效指标是否清晰、细化、可衡量，用以反映和考核部门整体绩效目标的明细化情况。</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①将部门整体的绩效目标细化分解为具体的工作任务计1分；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②通过清晰、可衡量的指标值予以体现计0.5分；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③与部门年度的任务数或计划数相对应计0.5分；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④与本年度部门预算资金相匹配计1分。</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tblPrEx>
          <w:shd w:val="clear" w:color="auto" w:fill="auto"/>
          <w:tblCellMar>
            <w:top w:w="0" w:type="dxa"/>
            <w:left w:w="0" w:type="dxa"/>
            <w:bottom w:w="0" w:type="dxa"/>
            <w:right w:w="0" w:type="dxa"/>
          </w:tblCellMar>
        </w:tblPrEx>
        <w:trPr>
          <w:trHeight w:val="1231"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配置（15分）</w:t>
            </w: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在职人员控制率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部门本年度实际在职人员数与编制数的比率，用以反映和考核部门对人员成本的控制程度。</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1238"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“三公经费”变动率（5分）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部门本年度“三公经费”预算数与上年度“三公经费”预算数的变动比率，用以反映和考核部门对控制重点行政成本的努力程度。</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1550"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重点支出安排率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部门本年度预算安排的重点项目支出与部门项目总支出的比率，用以反映和考核部门对履行主要职责或完成重点任务的保障程度。</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976" w:hRule="atLeast"/>
          <w:jc w:val="center"/>
        </w:trPr>
        <w:tc>
          <w:tcPr>
            <w:tcW w:w="492"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(40分)</w:t>
            </w:r>
          </w:p>
        </w:tc>
        <w:tc>
          <w:tcPr>
            <w:tcW w:w="557"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(23分)</w:t>
            </w: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完成率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部门本年度预算完成数与预算数的比率，用以反映和考核部门预算完成程度。</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1500"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调整率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部门本年度预算调整数与预算数的比率，用以反映和考核部门预算的调整程度。</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1.5</w:t>
            </w:r>
          </w:p>
        </w:tc>
      </w:tr>
      <w:tr>
        <w:tblPrEx>
          <w:shd w:val="clear" w:color="auto" w:fill="auto"/>
          <w:tblCellMar>
            <w:top w:w="0" w:type="dxa"/>
            <w:left w:w="0" w:type="dxa"/>
            <w:bottom w:w="0" w:type="dxa"/>
            <w:right w:w="0" w:type="dxa"/>
          </w:tblCellMar>
        </w:tblPrEx>
        <w:trPr>
          <w:trHeight w:val="1770"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进度率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部门实际支付进度与既定支付进度的比率，用以反映和考核部门预算执行的及时性和均衡性程度。</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231"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结转结余控制率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部门本年度结转结余总额与上年结转结余总额增减比例，用以反映和考核部门对存量资金的实际控制程度。</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936"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部门本年度实际支出的公用经费总额与预算安排的公用经费总额的比率，用以反映和考核部门对机构运转成本的实际控制程度。</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公用经费控制率=（实际支出公用经费总额/预算安排公用经费总额）×100%。为100%的计4分，每超过1个百分点扣0.1分，扣完为止。</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tblPrEx>
          <w:shd w:val="clear" w:color="auto" w:fill="auto"/>
          <w:tblCellMar>
            <w:top w:w="0" w:type="dxa"/>
            <w:left w:w="0" w:type="dxa"/>
            <w:bottom w:w="0" w:type="dxa"/>
            <w:right w:w="0" w:type="dxa"/>
          </w:tblCellMar>
        </w:tblPrEx>
        <w:trPr>
          <w:trHeight w:val="879"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“三公经费”控制率（3分）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部门本年度“三公经费”实际支出数与预算安排数的比率，用以反映和考核部门对“三公经费”的实际控制程度。</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“三公经费”控制率=（“三公经费”实际支出数/“三公经费”预算安排数）×100%。为100%的计3分，每超过1个百分点扣0.5分，扣完为止。</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tblPrEx>
          <w:shd w:val="clear" w:color="auto" w:fill="auto"/>
          <w:tblCellMar>
            <w:top w:w="0" w:type="dxa"/>
            <w:left w:w="0" w:type="dxa"/>
            <w:bottom w:w="0" w:type="dxa"/>
            <w:right w:w="0" w:type="dxa"/>
          </w:tblCellMar>
        </w:tblPrEx>
        <w:trPr>
          <w:trHeight w:val="1283"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政府采购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执行率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部门本年度实际政府采购金额与年初政府采购预算的比率，用以反映和考核部门政府采购预算执行情况。</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952"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(12分)</w:t>
            </w: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605"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资金使用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合规性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部门使用预算资金是否符合相关的预算财务管理制度的规定，用以反映和考核部门预算资金的规范运行情况。</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①符合国家财经法规和财务管理制度规定以及有关专项资金管理办法的规定计1分；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②资金的拨付有完整的审批程序和手续计1分；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③项目的重大开支经过评估论证计1分；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④符合部门预算批复的用途计1分；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⑤不存在截留、挤占、挪用、虚列支出等情况计1分。</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预决算信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息公开性（2分）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部门是否按照政府信息公开有关规定公开相关预决算信息，用以反映和考核部门预决算管理的公开透明情况。</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①按规定内容公开预决算信息计1分；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②按规定时限公开预决算信息计1分。预决算信息是指与部门预算、执行、决算、监督、绩效等管理相关的信息。</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934"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基础信息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完善性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（3分）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部门基础信息是否完善，用以反映和考核基础信息对预算管理工作的支撑情况。</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①基础数据信息和会计信息资料真实计1分；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②基础数据信息和会计信息资料完整计1分；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③基础数据信息和会计信息资料准确计1分。</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tblPrEx>
          <w:shd w:val="clear" w:color="auto" w:fill="auto"/>
          <w:tblCellMar>
            <w:top w:w="0" w:type="dxa"/>
            <w:left w:w="0" w:type="dxa"/>
            <w:bottom w:w="0" w:type="dxa"/>
            <w:right w:w="0" w:type="dxa"/>
          </w:tblCellMar>
        </w:tblPrEx>
        <w:trPr>
          <w:trHeight w:val="968"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①制定或具有资产管理制度计1分；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②相关资金管理制度合法、合规、完整计0.5分；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③相关资产管理制度得到有效执行计0.5分。</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566"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资产管理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安全性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部门的资产是否保存完整、使用合规、配置合理、处置规范、收入及时足额上缴，用以反映和考核部门资产安全运行情况。</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①资产保存完整计0.4分；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②资产配置合理计0.4分；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③资产处置规范计0.4分；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④资产账务管理合规、</w:t>
            </w:r>
            <w:r>
              <w:rPr>
                <w:rFonts w:hint="eastAsia" w:ascii="宋体" w:hAnsi="宋体" w:eastAsia="宋体" w:cs="宋体"/>
                <w:color w:val="000000"/>
                <w:sz w:val="21"/>
                <w:szCs w:val="21"/>
                <w:lang w:eastAsia="zh-CN"/>
              </w:rPr>
              <w:t>账实相符</w:t>
            </w:r>
            <w:r>
              <w:rPr>
                <w:rFonts w:hint="eastAsia" w:ascii="宋体" w:hAnsi="宋体" w:eastAsia="宋体" w:cs="宋体"/>
                <w:color w:val="000000"/>
                <w:sz w:val="21"/>
                <w:szCs w:val="21"/>
              </w:rPr>
              <w:t>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⑤资产有偿使用及处置收入及时足额上缴计0.4分。</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059"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固定资产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利用率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部门实际在用固定资产总额与所有固定资产总额的比率，用以反映和考核部门固定资产使用效率程度。</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固定资产利用率=（实际在用固定资产总额/所有固定资产总额）×100%。利用率为100%的计1分，每降1个百分点扣0.1分，扣完为止。</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w:t>
            </w:r>
          </w:p>
        </w:tc>
      </w:tr>
      <w:tr>
        <w:tblPrEx>
          <w:shd w:val="clear" w:color="auto" w:fill="auto"/>
          <w:tblCellMar>
            <w:top w:w="0" w:type="dxa"/>
            <w:left w:w="0" w:type="dxa"/>
            <w:bottom w:w="0" w:type="dxa"/>
            <w:right w:w="0" w:type="dxa"/>
          </w:tblCellMar>
        </w:tblPrEx>
        <w:trPr>
          <w:trHeight w:val="894" w:hRule="atLeast"/>
          <w:jc w:val="center"/>
        </w:trPr>
        <w:tc>
          <w:tcPr>
            <w:tcW w:w="492"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产出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(20分)</w:t>
            </w:r>
          </w:p>
        </w:tc>
        <w:tc>
          <w:tcPr>
            <w:tcW w:w="557"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履行</w:t>
            </w: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实际完成率（5分）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部门履行职责而实际完成工作数与计划工作数的比率，用以反映和考核部门履职工作任务目标的实现程度。</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实际完成率得分=完成县委县政府绩效考核得分或上级主管部门考核指标得分/指标分值*5分</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864"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完成及时率（4分）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部门在规定时限内及时完成的实际工作数与计划工作数的比率,用以反映和考核部门履职时效目标的实现程度。</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完成及时率=（及时完成实际工作数/计划工作数）×100%。1-4季度各得1分</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804"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质量达标率（5分）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达到质量标准（绩效标准值）的实际工作数与计划工作数的比率,用以反映和考核部门履职质量目标的实现程度。</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质量达标率=（质量达标实际工作数/计划工作数）×100%。实际得分=达标率*5分</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1059"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办结率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（6分）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部门年度重点工作实际完成数与交办或下达数的比率，用以反映部门对重点工作的办理落实程度。</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重点工作办结率=（重点工作实际完成数/交办或下达数）×100%。实际得分=办结率*6分</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6</w:t>
            </w:r>
          </w:p>
        </w:tc>
      </w:tr>
      <w:tr>
        <w:tblPrEx>
          <w:shd w:val="clear" w:color="auto" w:fill="auto"/>
          <w:tblCellMar>
            <w:top w:w="0" w:type="dxa"/>
            <w:left w:w="0" w:type="dxa"/>
            <w:bottom w:w="0" w:type="dxa"/>
            <w:right w:w="0" w:type="dxa"/>
          </w:tblCellMar>
        </w:tblPrEx>
        <w:trPr>
          <w:trHeight w:val="644" w:hRule="atLeast"/>
          <w:jc w:val="center"/>
        </w:trPr>
        <w:tc>
          <w:tcPr>
            <w:tcW w:w="492"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(20分)</w:t>
            </w:r>
          </w:p>
        </w:tc>
        <w:tc>
          <w:tcPr>
            <w:tcW w:w="557"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履职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效益(20分)</w:t>
            </w: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经济效益（5分）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部门履行职责对经济发展所带来的直接或间接影响。</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按经济效益实现程度计算得分（5分）</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6</w:t>
            </w:r>
          </w:p>
        </w:tc>
      </w:tr>
      <w:tr>
        <w:tblPrEx>
          <w:shd w:val="clear" w:color="auto" w:fill="auto"/>
          <w:tblCellMar>
            <w:top w:w="0" w:type="dxa"/>
            <w:left w:w="0" w:type="dxa"/>
            <w:bottom w:w="0" w:type="dxa"/>
            <w:right w:w="0" w:type="dxa"/>
          </w:tblCellMar>
        </w:tblPrEx>
        <w:trPr>
          <w:trHeight w:val="644"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社会效益（5分）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部门履行职责对社会发展所带来的直接或间接影响。</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both"/>
              <w:rPr>
                <w:rFonts w:hint="default" w:ascii="Times New Roman" w:hAnsi="Times New Roman" w:cs="Times New Roman"/>
                <w:sz w:val="21"/>
                <w:szCs w:val="21"/>
              </w:rPr>
            </w:pPr>
            <w:r>
              <w:rPr>
                <w:rFonts w:hint="eastAsia" w:ascii="宋体" w:hAnsi="宋体" w:eastAsia="宋体" w:cs="宋体"/>
                <w:color w:val="000000"/>
                <w:sz w:val="21"/>
                <w:szCs w:val="21"/>
              </w:rPr>
              <w:t>按社会效益实现程度计算得分（5分）</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宋体" w:hAnsi="宋体" w:eastAsia="宋体" w:cs="宋体"/>
                <w:color w:val="000000"/>
                <w:sz w:val="21"/>
                <w:szCs w:val="21"/>
              </w:rPr>
              <w:t>生态效益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宋体" w:hAnsi="宋体" w:eastAsia="宋体" w:cs="宋体"/>
                <w:color w:val="000000"/>
                <w:sz w:val="21"/>
                <w:szCs w:val="21"/>
              </w:rPr>
              <w:t>（5分）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部门履行职责对生态环境所带来的直接或间接影响。</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对生态环境影响较好的计5分；一般3分；效果不明显0分。</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tblCellMar>
            <w:top w:w="0" w:type="dxa"/>
            <w:left w:w="0" w:type="dxa"/>
            <w:bottom w:w="0" w:type="dxa"/>
            <w:right w:w="0" w:type="dxa"/>
          </w:tblCellMar>
        </w:tblPrEx>
        <w:trPr>
          <w:trHeight w:val="1259" w:hRule="atLeast"/>
          <w:jc w:val="center"/>
        </w:trPr>
        <w:tc>
          <w:tcPr>
            <w:tcW w:w="492"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社会公众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或服务对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象满意度（5分）</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社会公众或部门的服务对象对部门履职效果的满意程度。</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sz w:val="18"/>
                <w:szCs w:val="18"/>
              </w:rPr>
              <w:t>90%</w:t>
            </w:r>
            <w:r>
              <w:rPr>
                <w:rFonts w:hint="eastAsia" w:ascii="宋体" w:hAnsi="宋体" w:eastAsia="宋体" w:cs="宋体"/>
                <w:color w:val="000000"/>
                <w:sz w:val="21"/>
                <w:szCs w:val="21"/>
              </w:rPr>
              <w:t>（含）以上计5分；80%（含）-90%，计4分；70%（含）-80%，计3分；60%（含）-70%，计2分；低于60%计0分。</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tblCellMar>
            <w:top w:w="0" w:type="dxa"/>
            <w:left w:w="0" w:type="dxa"/>
            <w:bottom w:w="0" w:type="dxa"/>
            <w:right w:w="0" w:type="dxa"/>
          </w:tblCellMar>
        </w:tblPrEx>
        <w:trPr>
          <w:trHeight w:val="608" w:hRule="atLeast"/>
          <w:jc w:val="center"/>
        </w:trPr>
        <w:tc>
          <w:tcPr>
            <w:tcW w:w="492" w:type="dxa"/>
            <w:tcBorders>
              <w:top w:val="nil"/>
              <w:left w:val="single" w:color="auto" w:sz="8" w:space="0"/>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总分</w:t>
            </w:r>
          </w:p>
        </w:tc>
        <w:tc>
          <w:tcPr>
            <w:tcW w:w="557" w:type="dxa"/>
            <w:tcBorders>
              <w:top w:val="nil"/>
              <w:left w:val="nil"/>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100</w:t>
            </w:r>
          </w:p>
        </w:tc>
        <w:tc>
          <w:tcPr>
            <w:tcW w:w="846"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100　</w:t>
            </w:r>
          </w:p>
        </w:tc>
        <w:tc>
          <w:tcPr>
            <w:tcW w:w="2611"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3235"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585" w:type="dxa"/>
            <w:tcBorders>
              <w:top w:val="nil"/>
              <w:left w:val="nil"/>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96.5</w:t>
            </w:r>
          </w:p>
        </w:tc>
      </w:tr>
      <w:tr>
        <w:tblPrEx>
          <w:tblCellMar>
            <w:top w:w="0" w:type="dxa"/>
            <w:left w:w="0" w:type="dxa"/>
            <w:bottom w:w="0" w:type="dxa"/>
            <w:right w:w="0" w:type="dxa"/>
          </w:tblCellMar>
        </w:tblPrEx>
        <w:trPr>
          <w:trHeight w:val="608" w:hRule="atLeast"/>
          <w:jc w:val="center"/>
        </w:trPr>
        <w:tc>
          <w:tcPr>
            <w:tcW w:w="492" w:type="dxa"/>
            <w:tcBorders>
              <w:top w:val="nil"/>
              <w:left w:val="single" w:color="auto" w:sz="8" w:space="0"/>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557"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84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261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323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585"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Y2JkYzMwYzlhZDRkOTk2ODZkZmFkNzc5YTlmODkifQ=="/>
  </w:docVars>
  <w:rsids>
    <w:rsidRoot w:val="272D0B9D"/>
    <w:rsid w:val="01A544B3"/>
    <w:rsid w:val="2489486D"/>
    <w:rsid w:val="272D0B9D"/>
    <w:rsid w:val="4B776611"/>
    <w:rsid w:val="54B72D1E"/>
    <w:rsid w:val="5648279F"/>
    <w:rsid w:val="60E2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9529</Words>
  <Characters>10102</Characters>
  <Lines>0</Lines>
  <Paragraphs>0</Paragraphs>
  <TotalTime>8</TotalTime>
  <ScaleCrop>false</ScaleCrop>
  <LinksUpToDate>false</LinksUpToDate>
  <CharactersWithSpaces>10107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2021-11-09T02:12:00Z</dcterms:created>
  <dc:creator>Administrator</dc:creator>
  <cp:lastModifiedBy>Administrator</cp:lastModifiedBy>
  <dcterms:modified xsi:type="dcterms:W3CDTF">2023-07-04T03:09:09Z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D3333E7C9CAA48DEBEDB73D81C4F598C_13</vt:lpwstr>
  </property>
</Properties>
</file>