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186" w:rsidRDefault="00513186" w:rsidP="002E5973">
      <w:pPr>
        <w:adjustRightInd w:val="0"/>
        <w:snapToGrid w:val="0"/>
        <w:spacing w:line="600" w:lineRule="exact"/>
        <w:ind w:left="147" w:hangingChars="46" w:hanging="147"/>
        <w:rPr>
          <w:rFonts w:ascii="仿宋" w:eastAsia="仿宋" w:hAnsi="仿宋"/>
          <w:sz w:val="32"/>
          <w:szCs w:val="32"/>
        </w:rPr>
      </w:pPr>
    </w:p>
    <w:p w:rsidR="00513186" w:rsidRPr="002E5973" w:rsidRDefault="00513186" w:rsidP="00513186">
      <w:pPr>
        <w:spacing w:line="600" w:lineRule="exact"/>
        <w:ind w:left="660" w:hanging="660"/>
        <w:jc w:val="center"/>
        <w:rPr>
          <w:rFonts w:ascii="黑体" w:eastAsia="黑体" w:hAnsi="黑体"/>
          <w:sz w:val="44"/>
          <w:szCs w:val="44"/>
        </w:rPr>
      </w:pPr>
      <w:r w:rsidRPr="002E5973">
        <w:rPr>
          <w:rFonts w:ascii="黑体" w:eastAsia="黑体" w:hAnsi="黑体" w:hint="eastAsia"/>
          <w:sz w:val="44"/>
          <w:szCs w:val="44"/>
        </w:rPr>
        <w:t>新邵县</w:t>
      </w:r>
      <w:r w:rsidR="002E5973" w:rsidRPr="002E5973">
        <w:rPr>
          <w:rFonts w:ascii="黑体" w:eastAsia="黑体" w:hAnsi="黑体" w:hint="eastAsia"/>
          <w:sz w:val="44"/>
          <w:szCs w:val="44"/>
        </w:rPr>
        <w:t>寸石镇</w:t>
      </w:r>
      <w:r w:rsidR="002E5973" w:rsidRPr="002E5973">
        <w:rPr>
          <w:rFonts w:ascii="黑体" w:eastAsia="黑体" w:hAnsi="黑体"/>
          <w:sz w:val="44"/>
          <w:szCs w:val="44"/>
        </w:rPr>
        <w:t>督管办</w:t>
      </w:r>
    </w:p>
    <w:p w:rsidR="00513186" w:rsidRPr="002E5973" w:rsidRDefault="00513186" w:rsidP="00513186">
      <w:pPr>
        <w:spacing w:line="600" w:lineRule="exact"/>
        <w:ind w:left="660" w:hanging="660"/>
        <w:jc w:val="center"/>
        <w:rPr>
          <w:rFonts w:ascii="黑体" w:eastAsia="黑体" w:hAnsi="黑体"/>
          <w:sz w:val="44"/>
          <w:szCs w:val="44"/>
        </w:rPr>
      </w:pPr>
      <w:r w:rsidRPr="002E5973">
        <w:rPr>
          <w:rFonts w:ascii="黑体" w:eastAsia="黑体" w:hAnsi="黑体"/>
          <w:sz w:val="44"/>
          <w:szCs w:val="44"/>
        </w:rPr>
        <w:t>20</w:t>
      </w:r>
      <w:r w:rsidRPr="002E5973">
        <w:rPr>
          <w:rFonts w:ascii="黑体" w:eastAsia="黑体" w:hAnsi="黑体" w:hint="eastAsia"/>
          <w:sz w:val="44"/>
          <w:szCs w:val="44"/>
        </w:rPr>
        <w:t>20</w:t>
      </w:r>
      <w:r w:rsidRPr="002E5973">
        <w:rPr>
          <w:rFonts w:ascii="黑体" w:eastAsia="黑体" w:hAnsi="黑体"/>
          <w:sz w:val="44"/>
          <w:szCs w:val="44"/>
        </w:rPr>
        <w:t>年度</w:t>
      </w:r>
      <w:r w:rsidRPr="002E5973">
        <w:rPr>
          <w:rFonts w:ascii="黑体" w:eastAsia="黑体" w:hAnsi="黑体" w:hint="eastAsia"/>
          <w:sz w:val="44"/>
          <w:szCs w:val="44"/>
        </w:rPr>
        <w:t>部门整体支出绩效自评报告</w:t>
      </w:r>
    </w:p>
    <w:p w:rsidR="00513186" w:rsidRDefault="00513186" w:rsidP="00513186">
      <w:pPr>
        <w:spacing w:line="600" w:lineRule="exact"/>
        <w:ind w:left="482" w:hanging="482"/>
        <w:jc w:val="center"/>
        <w:rPr>
          <w:rFonts w:ascii="仿宋" w:eastAsia="仿宋" w:hAnsi="仿宋"/>
          <w:b/>
          <w:sz w:val="32"/>
          <w:szCs w:val="32"/>
        </w:rPr>
      </w:pPr>
    </w:p>
    <w:p w:rsidR="002E5973" w:rsidRDefault="002E5973" w:rsidP="002E5973">
      <w:pPr>
        <w:adjustRightInd w:val="0"/>
        <w:snapToGrid w:val="0"/>
        <w:spacing w:line="500" w:lineRule="atLeast"/>
        <w:ind w:left="0" w:firstLineChars="200" w:firstLine="640"/>
        <w:outlineLvl w:val="0"/>
        <w:rPr>
          <w:rFonts w:ascii="仿宋" w:eastAsia="仿宋" w:hAnsi="仿宋"/>
          <w:sz w:val="32"/>
          <w:szCs w:val="32"/>
        </w:rPr>
      </w:pPr>
      <w:r>
        <w:rPr>
          <w:rFonts w:ascii="仿宋" w:eastAsia="仿宋" w:hAnsi="仿宋" w:hint="eastAsia"/>
          <w:sz w:val="32"/>
          <w:szCs w:val="32"/>
        </w:rPr>
        <w:t>根据《湖南省财政厅关于印发〈湖南省预算支出绩效评价管理办法〉的通知》（湘财绩〔2020〕7号）文件精神，请县直各预算单位和各乡镇根据《新邵县财政局关于编制2020年部门整体支出绩效目标的通知》（新财预〔2020〕53号）和《新邵县财政局关于编制2020年项目预算绩效目标的通知》（新财预〔2020〕54号）的相关要求，对新邵县寸石镇督管办20</w:t>
      </w:r>
      <w:r>
        <w:rPr>
          <w:rFonts w:ascii="仿宋" w:eastAsia="仿宋" w:hAnsi="仿宋"/>
          <w:sz w:val="32"/>
          <w:szCs w:val="32"/>
        </w:rPr>
        <w:t>20</w:t>
      </w:r>
      <w:r>
        <w:rPr>
          <w:rFonts w:ascii="仿宋" w:eastAsia="仿宋" w:hAnsi="仿宋" w:hint="eastAsia"/>
          <w:sz w:val="32"/>
          <w:szCs w:val="32"/>
        </w:rPr>
        <w:t>年部门整体资金使用情况进行绩效评价。在评价过程中，我们秉着独立、客观、公正的原则，根据设定的绩效目标，运用科学、合理的绩效评价指标、评价标准和评价方法，对我单位部门整体支出的绩效目标完成情况、产出与效果、预算管理水平等进行绩效评价。现将绩效评价结果报告如下：</w:t>
      </w:r>
    </w:p>
    <w:p w:rsidR="00513186" w:rsidRPr="00A10C21" w:rsidRDefault="00513186" w:rsidP="00513186">
      <w:pPr>
        <w:adjustRightInd w:val="0"/>
        <w:snapToGrid w:val="0"/>
        <w:spacing w:line="600" w:lineRule="exact"/>
        <w:ind w:left="482" w:hanging="482"/>
        <w:outlineLvl w:val="0"/>
        <w:rPr>
          <w:rFonts w:ascii="仿宋" w:eastAsia="仿宋" w:hAnsi="仿宋"/>
          <w:b/>
          <w:sz w:val="32"/>
          <w:szCs w:val="32"/>
        </w:rPr>
      </w:pPr>
      <w:r w:rsidRPr="00A10C21">
        <w:rPr>
          <w:rFonts w:ascii="仿宋" w:eastAsia="仿宋" w:hAnsi="仿宋"/>
          <w:b/>
          <w:sz w:val="32"/>
          <w:szCs w:val="32"/>
        </w:rPr>
        <w:t>一、</w:t>
      </w:r>
      <w:r w:rsidRPr="00A10C21">
        <w:rPr>
          <w:rFonts w:ascii="仿宋" w:eastAsia="仿宋" w:hAnsi="仿宋" w:hint="eastAsia"/>
          <w:b/>
          <w:sz w:val="32"/>
          <w:szCs w:val="32"/>
        </w:rPr>
        <w:t>部门</w:t>
      </w:r>
      <w:r w:rsidRPr="00A10C21">
        <w:rPr>
          <w:rFonts w:ascii="仿宋" w:eastAsia="仿宋" w:hAnsi="仿宋"/>
          <w:b/>
          <w:sz w:val="32"/>
          <w:szCs w:val="32"/>
        </w:rPr>
        <w:t>概况</w:t>
      </w:r>
    </w:p>
    <w:p w:rsidR="002E5973" w:rsidRDefault="00513186" w:rsidP="00513186">
      <w:pPr>
        <w:adjustRightInd w:val="0"/>
        <w:snapToGrid w:val="0"/>
        <w:spacing w:line="600" w:lineRule="exact"/>
        <w:ind w:left="480" w:hanging="48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一</w:t>
      </w:r>
      <w:r>
        <w:rPr>
          <w:rFonts w:ascii="仿宋" w:eastAsia="仿宋" w:hAnsi="仿宋" w:hint="eastAsia"/>
          <w:sz w:val="32"/>
          <w:szCs w:val="32"/>
        </w:rPr>
        <w:t>）</w:t>
      </w:r>
      <w:r w:rsidR="002E5973">
        <w:rPr>
          <w:rFonts w:ascii="仿宋" w:eastAsia="仿宋" w:hAnsi="仿宋" w:hint="eastAsia"/>
          <w:sz w:val="32"/>
          <w:szCs w:val="32"/>
        </w:rPr>
        <w:t>本单位</w:t>
      </w:r>
      <w:r>
        <w:rPr>
          <w:rFonts w:ascii="仿宋" w:eastAsia="仿宋" w:hAnsi="仿宋" w:hint="eastAsia"/>
          <w:sz w:val="32"/>
          <w:szCs w:val="32"/>
        </w:rPr>
        <w:t>部门</w:t>
      </w:r>
      <w:r>
        <w:rPr>
          <w:rFonts w:ascii="仿宋" w:eastAsia="仿宋" w:hAnsi="仿宋"/>
          <w:sz w:val="32"/>
          <w:szCs w:val="32"/>
        </w:rPr>
        <w:t>基本情况</w:t>
      </w:r>
      <w:r w:rsidR="002E5973">
        <w:rPr>
          <w:rFonts w:ascii="仿宋" w:eastAsia="仿宋" w:hAnsi="仿宋" w:hint="eastAsia"/>
          <w:sz w:val="32"/>
          <w:szCs w:val="32"/>
        </w:rPr>
        <w:t>：</w:t>
      </w:r>
    </w:p>
    <w:p w:rsidR="002E5973" w:rsidRPr="007404C4" w:rsidRDefault="002E5973" w:rsidP="002E5973">
      <w:pPr>
        <w:snapToGrid w:val="0"/>
        <w:spacing w:line="500" w:lineRule="atLeast"/>
        <w:ind w:left="0" w:firstLineChars="200" w:firstLine="640"/>
        <w:jc w:val="left"/>
        <w:rPr>
          <w:rFonts w:ascii="仿宋" w:eastAsia="仿宋" w:hAnsi="仿宋" w:cs="仿宋_GB2312"/>
          <w:sz w:val="32"/>
          <w:szCs w:val="32"/>
        </w:rPr>
      </w:pPr>
      <w:r w:rsidRPr="007404C4">
        <w:rPr>
          <w:rFonts w:ascii="仿宋" w:eastAsia="仿宋" w:hAnsi="仿宋" w:hint="eastAsia"/>
          <w:sz w:val="32"/>
          <w:szCs w:val="32"/>
        </w:rPr>
        <w:t>新邵县寸石镇督管办</w:t>
      </w:r>
      <w:r w:rsidRPr="007404C4">
        <w:rPr>
          <w:rFonts w:ascii="仿宋" w:eastAsia="仿宋" w:hAnsi="仿宋" w:cs="仿宋_GB2312" w:hint="eastAsia"/>
          <w:sz w:val="32"/>
          <w:szCs w:val="32"/>
        </w:rPr>
        <w:t>为全额拨款的事业单位，所辖有1所公办幼儿园、6所完全小学、4所九年制学校以及寸石镇教育督学和管理服务办公室1个，共12个单位。编制人数</w:t>
      </w:r>
      <w:r w:rsidRPr="007404C4">
        <w:rPr>
          <w:rFonts w:ascii="仿宋" w:eastAsia="仿宋" w:hAnsi="仿宋" w:cs="仿宋_GB2312"/>
          <w:sz w:val="32"/>
          <w:szCs w:val="32"/>
        </w:rPr>
        <w:t>398</w:t>
      </w:r>
      <w:r w:rsidRPr="007404C4">
        <w:rPr>
          <w:rFonts w:ascii="仿宋" w:eastAsia="仿宋" w:hAnsi="仿宋" w:cs="仿宋_GB2312" w:hint="eastAsia"/>
          <w:sz w:val="32"/>
          <w:szCs w:val="32"/>
        </w:rPr>
        <w:t>人，现有在职人员232人，离退休人员1</w:t>
      </w:r>
      <w:r w:rsidRPr="007404C4">
        <w:rPr>
          <w:rFonts w:ascii="仿宋" w:eastAsia="仿宋" w:hAnsi="仿宋" w:cs="仿宋_GB2312"/>
          <w:sz w:val="32"/>
          <w:szCs w:val="32"/>
        </w:rPr>
        <w:t>56</w:t>
      </w:r>
      <w:r w:rsidRPr="007404C4">
        <w:rPr>
          <w:rFonts w:ascii="仿宋" w:eastAsia="仿宋" w:hAnsi="仿宋" w:cs="仿宋_GB2312" w:hint="eastAsia"/>
          <w:sz w:val="32"/>
          <w:szCs w:val="32"/>
        </w:rPr>
        <w:t>人。</w:t>
      </w:r>
    </w:p>
    <w:p w:rsidR="00513186" w:rsidRDefault="00513186" w:rsidP="00513186">
      <w:pPr>
        <w:adjustRightInd w:val="0"/>
        <w:snapToGrid w:val="0"/>
        <w:spacing w:line="600" w:lineRule="exact"/>
        <w:ind w:left="480" w:hanging="48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二</w:t>
      </w:r>
      <w:r>
        <w:rPr>
          <w:rFonts w:ascii="仿宋" w:eastAsia="仿宋" w:hAnsi="仿宋" w:hint="eastAsia"/>
          <w:sz w:val="32"/>
          <w:szCs w:val="32"/>
        </w:rPr>
        <w:t>）主要工作职责。</w:t>
      </w:r>
    </w:p>
    <w:p w:rsidR="002E5973" w:rsidRDefault="002E5973" w:rsidP="002E5973">
      <w:pPr>
        <w:snapToGrid w:val="0"/>
        <w:spacing w:line="500" w:lineRule="atLeast"/>
        <w:ind w:left="0" w:firstLineChars="200" w:firstLine="640"/>
        <w:jc w:val="left"/>
        <w:rPr>
          <w:rFonts w:ascii="仿宋" w:eastAsia="仿宋" w:hAnsi="仿宋"/>
          <w:sz w:val="32"/>
          <w:szCs w:val="32"/>
        </w:rPr>
      </w:pPr>
      <w:r>
        <w:rPr>
          <w:rFonts w:ascii="仿宋" w:eastAsia="仿宋" w:hAnsi="仿宋" w:hint="eastAsia"/>
          <w:sz w:val="32"/>
          <w:szCs w:val="32"/>
        </w:rPr>
        <w:t>1、贯彻落实上级关于教育工作的法律、法规，拟订全镇教育改革与发展战略和规划，并组织实施。</w:t>
      </w:r>
    </w:p>
    <w:p w:rsidR="002E5973" w:rsidRDefault="002E5973" w:rsidP="002E5973">
      <w:pPr>
        <w:snapToGrid w:val="0"/>
        <w:spacing w:line="500" w:lineRule="atLeast"/>
        <w:ind w:left="0" w:firstLineChars="200" w:firstLine="640"/>
        <w:jc w:val="left"/>
        <w:rPr>
          <w:rFonts w:ascii="仿宋" w:eastAsia="仿宋" w:hAnsi="仿宋"/>
          <w:sz w:val="32"/>
          <w:szCs w:val="32"/>
        </w:rPr>
      </w:pPr>
      <w:r>
        <w:rPr>
          <w:rFonts w:ascii="仿宋" w:eastAsia="仿宋" w:hAnsi="仿宋" w:hint="eastAsia"/>
          <w:sz w:val="32"/>
          <w:szCs w:val="32"/>
        </w:rPr>
        <w:t>2、负责辖区内教育的统筹规划和协调管理，会同有关</w:t>
      </w:r>
      <w:r>
        <w:rPr>
          <w:rFonts w:ascii="仿宋" w:eastAsia="仿宋" w:hAnsi="仿宋" w:hint="eastAsia"/>
          <w:sz w:val="32"/>
          <w:szCs w:val="32"/>
        </w:rPr>
        <w:lastRenderedPageBreak/>
        <w:t>部门制定辖区内学校的设置标准，指导辖区内学校的教育教学改革，负责教育基本信息的统计、分析和发布。</w:t>
      </w:r>
    </w:p>
    <w:p w:rsidR="002E5973" w:rsidRDefault="002E5973" w:rsidP="002E5973">
      <w:pPr>
        <w:snapToGrid w:val="0"/>
        <w:spacing w:line="500" w:lineRule="atLeast"/>
        <w:ind w:left="0" w:firstLineChars="200" w:firstLine="640"/>
        <w:jc w:val="left"/>
        <w:rPr>
          <w:rFonts w:ascii="仿宋" w:eastAsia="仿宋" w:hAnsi="仿宋"/>
          <w:sz w:val="32"/>
          <w:szCs w:val="32"/>
        </w:rPr>
      </w:pPr>
      <w:r>
        <w:rPr>
          <w:rFonts w:ascii="仿宋" w:eastAsia="仿宋" w:hAnsi="仿宋" w:hint="eastAsia"/>
          <w:sz w:val="32"/>
          <w:szCs w:val="32"/>
        </w:rPr>
        <w:t>3、负责推进义务教育均衡发展和促进教育公平，负责义务教育的宏观指导与协调；指导幼儿教育工作。制定基础教育教学基本要求和教学基本制度，组织学习基础教育地方教材，全面实施素质教育。</w:t>
      </w:r>
    </w:p>
    <w:p w:rsidR="002E5973" w:rsidRDefault="002E5973" w:rsidP="002E5973">
      <w:pPr>
        <w:snapToGrid w:val="0"/>
        <w:spacing w:line="500" w:lineRule="atLeast"/>
        <w:ind w:left="0" w:firstLineChars="200" w:firstLine="640"/>
        <w:jc w:val="left"/>
        <w:rPr>
          <w:rFonts w:ascii="仿宋" w:eastAsia="仿宋" w:hAnsi="仿宋"/>
          <w:sz w:val="32"/>
          <w:szCs w:val="32"/>
        </w:rPr>
      </w:pPr>
      <w:r>
        <w:rPr>
          <w:rFonts w:ascii="仿宋" w:eastAsia="仿宋" w:hAnsi="仿宋" w:hint="eastAsia"/>
          <w:sz w:val="32"/>
          <w:szCs w:val="32"/>
        </w:rPr>
        <w:t>4、负责统计和监测全镇教育经费的投入和使用情况；指导、管理全镇资助经济困难学生工作；指导和组织实施本镇各校内部审计工作。</w:t>
      </w:r>
    </w:p>
    <w:p w:rsidR="002E5973" w:rsidRDefault="002E5973" w:rsidP="002E5973">
      <w:pPr>
        <w:snapToGrid w:val="0"/>
        <w:spacing w:line="500" w:lineRule="atLeast"/>
        <w:ind w:left="0" w:firstLineChars="200" w:firstLine="640"/>
        <w:jc w:val="left"/>
        <w:rPr>
          <w:rFonts w:ascii="仿宋" w:eastAsia="仿宋" w:hAnsi="仿宋"/>
          <w:sz w:val="32"/>
          <w:szCs w:val="32"/>
        </w:rPr>
      </w:pPr>
      <w:r>
        <w:rPr>
          <w:rFonts w:ascii="仿宋" w:eastAsia="仿宋" w:hAnsi="仿宋" w:hint="eastAsia"/>
          <w:sz w:val="32"/>
          <w:szCs w:val="32"/>
        </w:rPr>
        <w:t>5、指导辖区内学校的思想政治工作、德育工作、体育卫生与艺术教育以及国防教育工作，指导全镇的党团工作，指导和协调我镇教育的稳定工作。</w:t>
      </w:r>
    </w:p>
    <w:p w:rsidR="002E5973" w:rsidRDefault="002E5973" w:rsidP="002E5973">
      <w:pPr>
        <w:snapToGrid w:val="0"/>
        <w:spacing w:line="500" w:lineRule="atLeast"/>
        <w:ind w:left="0" w:firstLineChars="200" w:firstLine="640"/>
        <w:jc w:val="left"/>
        <w:rPr>
          <w:rFonts w:ascii="仿宋" w:eastAsia="仿宋" w:hAnsi="仿宋"/>
          <w:sz w:val="32"/>
          <w:szCs w:val="32"/>
        </w:rPr>
      </w:pPr>
      <w:r>
        <w:rPr>
          <w:rFonts w:ascii="仿宋" w:eastAsia="仿宋" w:hAnsi="仿宋" w:hint="eastAsia"/>
          <w:sz w:val="32"/>
          <w:szCs w:val="32"/>
        </w:rPr>
        <w:t>6、依据《教师法》规定，在职责范围内，主管全镇教师工作；贯彻实施辖区内教师资格标准，执行辖区内学校编制标准；加强人才队伍建设。</w:t>
      </w:r>
    </w:p>
    <w:p w:rsidR="002E5973" w:rsidRDefault="002E5973" w:rsidP="002E5973">
      <w:pPr>
        <w:snapToGrid w:val="0"/>
        <w:spacing w:line="500" w:lineRule="atLeast"/>
        <w:ind w:left="0" w:firstLineChars="200" w:firstLine="640"/>
        <w:jc w:val="left"/>
        <w:rPr>
          <w:rFonts w:ascii="仿宋" w:eastAsia="仿宋" w:hAnsi="仿宋"/>
          <w:sz w:val="32"/>
          <w:szCs w:val="32"/>
        </w:rPr>
      </w:pPr>
      <w:r>
        <w:rPr>
          <w:rFonts w:ascii="仿宋" w:eastAsia="仿宋" w:hAnsi="仿宋" w:hint="eastAsia"/>
          <w:sz w:val="32"/>
          <w:szCs w:val="32"/>
        </w:rPr>
        <w:t>7、指导教师参加继续教育、成人高等教育、高等教育自学考试等工作；负责组织小一、初一的招生考试工作；负责制定中小学、幼儿园的招生计划并组织实施。</w:t>
      </w:r>
    </w:p>
    <w:p w:rsidR="002E5973" w:rsidRDefault="002E5973" w:rsidP="002E5973">
      <w:pPr>
        <w:snapToGrid w:val="0"/>
        <w:spacing w:line="500" w:lineRule="atLeast"/>
        <w:ind w:left="0" w:firstLineChars="200" w:firstLine="640"/>
        <w:jc w:val="left"/>
        <w:rPr>
          <w:rFonts w:ascii="仿宋" w:eastAsia="仿宋" w:hAnsi="仿宋"/>
          <w:sz w:val="32"/>
          <w:szCs w:val="32"/>
        </w:rPr>
      </w:pPr>
      <w:r>
        <w:rPr>
          <w:rFonts w:ascii="仿宋" w:eastAsia="仿宋" w:hAnsi="仿宋" w:hint="eastAsia"/>
          <w:sz w:val="32"/>
          <w:szCs w:val="32"/>
        </w:rPr>
        <w:t>8、配合执行全县语言文字工作，组织实施全县语言文字规划，执行推广普通话和规范字及普通话师资培训工作。</w:t>
      </w:r>
    </w:p>
    <w:p w:rsidR="002E5973" w:rsidRDefault="002E5973" w:rsidP="002E5973">
      <w:pPr>
        <w:snapToGrid w:val="0"/>
        <w:spacing w:line="500" w:lineRule="atLeast"/>
        <w:ind w:left="0" w:firstLineChars="200" w:firstLine="640"/>
        <w:jc w:val="left"/>
        <w:rPr>
          <w:rFonts w:ascii="仿宋" w:eastAsia="仿宋" w:hAnsi="仿宋"/>
          <w:sz w:val="32"/>
          <w:szCs w:val="32"/>
        </w:rPr>
      </w:pPr>
      <w:r>
        <w:rPr>
          <w:rFonts w:ascii="仿宋" w:eastAsia="仿宋" w:hAnsi="仿宋" w:hint="eastAsia"/>
          <w:sz w:val="32"/>
          <w:szCs w:val="32"/>
        </w:rPr>
        <w:t>9、协助县教育局考察和管理中小</w:t>
      </w:r>
      <w:r w:rsidR="002E3BAA">
        <w:rPr>
          <w:rFonts w:ascii="仿宋" w:eastAsia="仿宋" w:hAnsi="仿宋" w:hint="eastAsia"/>
          <w:sz w:val="32"/>
          <w:szCs w:val="32"/>
        </w:rPr>
        <w:t>学</w:t>
      </w:r>
      <w:r>
        <w:rPr>
          <w:rFonts w:ascii="仿宋" w:eastAsia="仿宋" w:hAnsi="仿宋" w:hint="eastAsia"/>
          <w:sz w:val="32"/>
          <w:szCs w:val="32"/>
        </w:rPr>
        <w:t>以上校长，负责辖区内其他校长和校务人员的考察和管理，指导辖区内学校校务班子的思想教育及有关培训工作。</w:t>
      </w:r>
    </w:p>
    <w:p w:rsidR="002E5973" w:rsidRDefault="002E5973" w:rsidP="002E5973">
      <w:pPr>
        <w:snapToGrid w:val="0"/>
        <w:spacing w:line="500" w:lineRule="atLeast"/>
        <w:ind w:left="0" w:firstLineChars="200" w:firstLine="640"/>
        <w:jc w:val="left"/>
        <w:rPr>
          <w:rFonts w:ascii="仿宋" w:eastAsia="仿宋" w:hAnsi="仿宋"/>
          <w:sz w:val="32"/>
          <w:szCs w:val="32"/>
        </w:rPr>
      </w:pPr>
      <w:r>
        <w:rPr>
          <w:rFonts w:ascii="仿宋" w:eastAsia="仿宋" w:hAnsi="仿宋" w:hint="eastAsia"/>
          <w:sz w:val="32"/>
          <w:szCs w:val="32"/>
        </w:rPr>
        <w:t>10、承办县教育局交办的其他事项。</w:t>
      </w:r>
    </w:p>
    <w:p w:rsidR="00513186" w:rsidRDefault="00513186" w:rsidP="00A10C21">
      <w:pPr>
        <w:adjustRightInd w:val="0"/>
        <w:snapToGrid w:val="0"/>
        <w:spacing w:line="600" w:lineRule="exact"/>
        <w:ind w:left="147" w:hangingChars="46" w:hanging="147"/>
        <w:rPr>
          <w:rFonts w:ascii="仿宋" w:eastAsia="仿宋" w:hAnsi="仿宋"/>
          <w:sz w:val="32"/>
          <w:szCs w:val="32"/>
        </w:rPr>
      </w:pPr>
      <w:r>
        <w:rPr>
          <w:rFonts w:ascii="仿宋" w:eastAsia="仿宋" w:hAnsi="仿宋" w:hint="eastAsia"/>
          <w:sz w:val="32"/>
          <w:szCs w:val="32"/>
        </w:rPr>
        <w:t>（三）2020年度工作计划。</w:t>
      </w:r>
    </w:p>
    <w:p w:rsidR="00A10C21" w:rsidRDefault="00A10C21" w:rsidP="00A10C21">
      <w:pPr>
        <w:adjustRightInd w:val="0"/>
        <w:snapToGrid w:val="0"/>
        <w:spacing w:line="500" w:lineRule="atLeast"/>
        <w:ind w:leftChars="-150" w:left="-315" w:firstLineChars="300" w:firstLine="960"/>
        <w:rPr>
          <w:rFonts w:ascii="仿宋" w:eastAsia="仿宋" w:hAnsi="仿宋"/>
          <w:sz w:val="32"/>
          <w:szCs w:val="32"/>
        </w:rPr>
      </w:pPr>
      <w:r>
        <w:rPr>
          <w:rFonts w:ascii="仿宋" w:eastAsia="仿宋" w:hAnsi="仿宋" w:hint="eastAsia"/>
          <w:sz w:val="32"/>
          <w:szCs w:val="32"/>
        </w:rPr>
        <w:t>1、围绕教育教学，突出党建引领，强化教师队伍建设。</w:t>
      </w:r>
    </w:p>
    <w:p w:rsidR="00A10C21" w:rsidRDefault="00A10C21" w:rsidP="00A10C21">
      <w:pPr>
        <w:adjustRightInd w:val="0"/>
        <w:snapToGrid w:val="0"/>
        <w:spacing w:line="500" w:lineRule="atLeast"/>
        <w:ind w:leftChars="-150" w:left="-315" w:firstLineChars="300" w:firstLine="960"/>
        <w:rPr>
          <w:rFonts w:ascii="仿宋" w:eastAsia="仿宋" w:hAnsi="仿宋"/>
          <w:sz w:val="32"/>
          <w:szCs w:val="32"/>
        </w:rPr>
      </w:pPr>
      <w:r>
        <w:rPr>
          <w:rFonts w:ascii="仿宋" w:eastAsia="仿宋" w:hAnsi="仿宋" w:hint="eastAsia"/>
          <w:sz w:val="32"/>
          <w:szCs w:val="32"/>
        </w:rPr>
        <w:t>2、狠抓落实，推进义务教育均衡发展。</w:t>
      </w:r>
    </w:p>
    <w:p w:rsidR="00A10C21" w:rsidRDefault="00A10C21" w:rsidP="00A10C21">
      <w:pPr>
        <w:adjustRightInd w:val="0"/>
        <w:snapToGrid w:val="0"/>
        <w:spacing w:line="500" w:lineRule="atLeast"/>
        <w:ind w:leftChars="-150" w:left="-315" w:firstLineChars="300" w:firstLine="960"/>
        <w:rPr>
          <w:rFonts w:ascii="仿宋" w:eastAsia="仿宋" w:hAnsi="仿宋"/>
          <w:sz w:val="32"/>
          <w:szCs w:val="32"/>
        </w:rPr>
      </w:pPr>
      <w:r>
        <w:rPr>
          <w:rFonts w:ascii="仿宋" w:eastAsia="仿宋" w:hAnsi="仿宋" w:hint="eastAsia"/>
          <w:sz w:val="32"/>
          <w:szCs w:val="32"/>
        </w:rPr>
        <w:lastRenderedPageBreak/>
        <w:t>3、加强学校德育工作，创新德育载体，提高工作实效。</w:t>
      </w:r>
    </w:p>
    <w:p w:rsidR="00A10C21" w:rsidRDefault="00A10C21" w:rsidP="00A10C21">
      <w:pPr>
        <w:adjustRightInd w:val="0"/>
        <w:snapToGrid w:val="0"/>
        <w:spacing w:line="500" w:lineRule="atLeast"/>
        <w:ind w:leftChars="-150" w:left="-315" w:firstLineChars="300" w:firstLine="960"/>
        <w:rPr>
          <w:rFonts w:ascii="仿宋" w:eastAsia="仿宋" w:hAnsi="仿宋"/>
          <w:sz w:val="32"/>
          <w:szCs w:val="32"/>
        </w:rPr>
      </w:pPr>
      <w:r>
        <w:rPr>
          <w:rFonts w:ascii="仿宋" w:eastAsia="仿宋" w:hAnsi="仿宋" w:hint="eastAsia"/>
          <w:sz w:val="32"/>
          <w:szCs w:val="32"/>
        </w:rPr>
        <w:t>4、突出中心工作，全面提升教育教学质量。</w:t>
      </w:r>
    </w:p>
    <w:p w:rsidR="00A10C21" w:rsidRDefault="00A10C21" w:rsidP="00A10C21">
      <w:pPr>
        <w:adjustRightInd w:val="0"/>
        <w:snapToGrid w:val="0"/>
        <w:spacing w:line="500" w:lineRule="atLeast"/>
        <w:ind w:leftChars="-150" w:left="-315" w:firstLineChars="300" w:firstLine="960"/>
        <w:rPr>
          <w:rFonts w:ascii="仿宋" w:eastAsia="仿宋" w:hAnsi="仿宋"/>
          <w:sz w:val="32"/>
          <w:szCs w:val="32"/>
        </w:rPr>
      </w:pPr>
      <w:r>
        <w:rPr>
          <w:rFonts w:ascii="仿宋" w:eastAsia="仿宋" w:hAnsi="仿宋" w:hint="eastAsia"/>
          <w:sz w:val="32"/>
          <w:szCs w:val="32"/>
        </w:rPr>
        <w:t>5、强化安全管理，筑牢学校安全防线。</w:t>
      </w:r>
    </w:p>
    <w:p w:rsidR="00A10C21" w:rsidRDefault="00A10C21" w:rsidP="00A10C21">
      <w:pPr>
        <w:adjustRightInd w:val="0"/>
        <w:snapToGrid w:val="0"/>
        <w:spacing w:line="500" w:lineRule="atLeast"/>
        <w:ind w:leftChars="-150" w:left="-315" w:firstLineChars="300" w:firstLine="960"/>
        <w:rPr>
          <w:rFonts w:ascii="仿宋" w:eastAsia="仿宋" w:hAnsi="仿宋"/>
          <w:sz w:val="32"/>
          <w:szCs w:val="32"/>
        </w:rPr>
      </w:pPr>
      <w:r>
        <w:rPr>
          <w:rFonts w:ascii="仿宋" w:eastAsia="仿宋" w:hAnsi="仿宋" w:hint="eastAsia"/>
          <w:sz w:val="32"/>
          <w:szCs w:val="32"/>
        </w:rPr>
        <w:t>6、加强财务监管，规范财务收支行为，搞好后勤保障。</w:t>
      </w:r>
    </w:p>
    <w:p w:rsidR="00A10C21" w:rsidRPr="00A10C21" w:rsidRDefault="00513186" w:rsidP="00A10C21">
      <w:pPr>
        <w:adjustRightInd w:val="0"/>
        <w:snapToGrid w:val="0"/>
        <w:spacing w:line="600" w:lineRule="exact"/>
        <w:ind w:firstLineChars="200" w:firstLine="643"/>
        <w:rPr>
          <w:rFonts w:ascii="仿宋" w:eastAsia="仿宋" w:hAnsi="仿宋"/>
          <w:bCs/>
          <w:sz w:val="32"/>
          <w:szCs w:val="32"/>
        </w:rPr>
      </w:pPr>
      <w:r w:rsidRPr="00A10C21">
        <w:rPr>
          <w:rFonts w:ascii="仿宋" w:eastAsia="仿宋" w:hAnsi="仿宋" w:hint="eastAsia"/>
          <w:b/>
          <w:sz w:val="32"/>
          <w:szCs w:val="32"/>
        </w:rPr>
        <w:t>二、部门整体支出规模、使用方向和内容</w:t>
      </w:r>
      <w:r w:rsidR="00A10C21">
        <w:rPr>
          <w:rFonts w:ascii="仿宋" w:eastAsia="仿宋" w:hAnsi="仿宋" w:hint="eastAsia"/>
          <w:sz w:val="32"/>
          <w:szCs w:val="32"/>
        </w:rPr>
        <w:t>（</w:t>
      </w:r>
      <w:r w:rsidR="00A10C21" w:rsidRPr="00A10C21">
        <w:rPr>
          <w:rFonts w:ascii="仿宋" w:eastAsia="仿宋" w:hAnsi="仿宋" w:hint="eastAsia"/>
          <w:bCs/>
          <w:sz w:val="32"/>
          <w:szCs w:val="32"/>
        </w:rPr>
        <w:t>以下所有表格单位</w:t>
      </w:r>
      <w:r w:rsidR="00A10C21">
        <w:rPr>
          <w:rFonts w:ascii="仿宋" w:eastAsia="仿宋" w:hAnsi="仿宋" w:hint="eastAsia"/>
          <w:bCs/>
          <w:sz w:val="32"/>
          <w:szCs w:val="32"/>
        </w:rPr>
        <w:t>金额为</w:t>
      </w:r>
      <w:r w:rsidR="00A10C21" w:rsidRPr="00A10C21">
        <w:rPr>
          <w:rFonts w:ascii="仿宋" w:eastAsia="仿宋" w:hAnsi="仿宋" w:hint="eastAsia"/>
          <w:bCs/>
          <w:sz w:val="32"/>
          <w:szCs w:val="32"/>
        </w:rPr>
        <w:t>万元）。</w:t>
      </w:r>
    </w:p>
    <w:p w:rsidR="00513186" w:rsidRDefault="00513186" w:rsidP="00513186">
      <w:pPr>
        <w:adjustRightInd w:val="0"/>
        <w:snapToGrid w:val="0"/>
        <w:spacing w:line="600" w:lineRule="exact"/>
        <w:ind w:left="480" w:hanging="48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一</w:t>
      </w:r>
      <w:r>
        <w:rPr>
          <w:rFonts w:ascii="仿宋" w:eastAsia="仿宋" w:hAnsi="仿宋" w:hint="eastAsia"/>
          <w:sz w:val="32"/>
          <w:szCs w:val="32"/>
        </w:rPr>
        <w:t>）年度预算收支情况</w:t>
      </w:r>
    </w:p>
    <w:p w:rsidR="00513186" w:rsidRDefault="00513186" w:rsidP="00513186">
      <w:pPr>
        <w:adjustRightInd w:val="0"/>
        <w:snapToGrid w:val="0"/>
        <w:spacing w:line="600" w:lineRule="exact"/>
        <w:ind w:left="480" w:hanging="480"/>
        <w:rPr>
          <w:rFonts w:ascii="仿宋" w:eastAsia="仿宋" w:hAnsi="仿宋"/>
          <w:sz w:val="32"/>
          <w:szCs w:val="32"/>
        </w:rPr>
      </w:pPr>
      <w:r>
        <w:rPr>
          <w:rFonts w:ascii="仿宋" w:eastAsia="仿宋" w:hAnsi="仿宋" w:hint="eastAsia"/>
          <w:sz w:val="32"/>
          <w:szCs w:val="32"/>
        </w:rPr>
        <w:t>1.年初预算收支</w:t>
      </w:r>
    </w:p>
    <w:tbl>
      <w:tblPr>
        <w:tblpPr w:leftFromText="180" w:rightFromText="180" w:vertAnchor="text" w:horzAnchor="page" w:tblpXSpec="center" w:tblpY="442"/>
        <w:tblOverlap w:val="never"/>
        <w:tblW w:w="8680" w:type="dxa"/>
        <w:jc w:val="center"/>
        <w:tblLayout w:type="fixed"/>
        <w:tblCellMar>
          <w:left w:w="0" w:type="dxa"/>
          <w:right w:w="0" w:type="dxa"/>
        </w:tblCellMar>
        <w:tblLook w:val="0000"/>
      </w:tblPr>
      <w:tblGrid>
        <w:gridCol w:w="2135"/>
        <w:gridCol w:w="1736"/>
        <w:gridCol w:w="1624"/>
        <w:gridCol w:w="1344"/>
        <w:gridCol w:w="1841"/>
      </w:tblGrid>
      <w:tr w:rsidR="00513186" w:rsidTr="00A10C21">
        <w:trPr>
          <w:trHeight w:val="337"/>
          <w:jc w:val="center"/>
        </w:trPr>
        <w:tc>
          <w:tcPr>
            <w:tcW w:w="2135" w:type="dxa"/>
            <w:vMerge w:val="restart"/>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6" w:hanging="316"/>
              <w:jc w:val="center"/>
              <w:textAlignment w:val="center"/>
              <w:rPr>
                <w:rFonts w:ascii="仿宋" w:eastAsia="仿宋" w:hAnsi="仿宋" w:cs="微软雅黑"/>
                <w:color w:val="010101"/>
                <w:szCs w:val="21"/>
              </w:rPr>
            </w:pPr>
            <w:r>
              <w:rPr>
                <w:rFonts w:ascii="仿宋" w:eastAsia="仿宋" w:hAnsi="仿宋" w:cs="宋体" w:hint="eastAsia"/>
                <w:b/>
                <w:color w:val="000000"/>
                <w:kern w:val="0"/>
                <w:szCs w:val="21"/>
              </w:rPr>
              <w:t>预算项目</w:t>
            </w:r>
          </w:p>
        </w:tc>
        <w:tc>
          <w:tcPr>
            <w:tcW w:w="3360" w:type="dxa"/>
            <w:gridSpan w:val="2"/>
            <w:tcBorders>
              <w:top w:val="single" w:sz="8" w:space="0" w:color="auto"/>
              <w:left w:val="nil"/>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6" w:hanging="316"/>
              <w:jc w:val="center"/>
              <w:textAlignment w:val="center"/>
              <w:rPr>
                <w:rFonts w:ascii="仿宋" w:eastAsia="仿宋" w:hAnsi="仿宋" w:cs="微软雅黑"/>
                <w:color w:val="010101"/>
                <w:szCs w:val="21"/>
              </w:rPr>
            </w:pPr>
            <w:r>
              <w:rPr>
                <w:rFonts w:ascii="仿宋" w:eastAsia="仿宋" w:hAnsi="仿宋" w:cs="宋体" w:hint="eastAsia"/>
                <w:b/>
                <w:color w:val="000000"/>
                <w:kern w:val="0"/>
                <w:szCs w:val="21"/>
              </w:rPr>
              <w:t>预算金额</w:t>
            </w:r>
          </w:p>
        </w:tc>
        <w:tc>
          <w:tcPr>
            <w:tcW w:w="3185" w:type="dxa"/>
            <w:gridSpan w:val="2"/>
            <w:tcBorders>
              <w:top w:val="single" w:sz="8" w:space="0" w:color="auto"/>
              <w:left w:val="nil"/>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6" w:hanging="316"/>
              <w:jc w:val="center"/>
              <w:textAlignment w:val="center"/>
              <w:rPr>
                <w:rFonts w:ascii="仿宋" w:eastAsia="仿宋" w:hAnsi="仿宋" w:cs="微软雅黑"/>
                <w:color w:val="010101"/>
                <w:szCs w:val="21"/>
              </w:rPr>
            </w:pPr>
            <w:r>
              <w:rPr>
                <w:rFonts w:ascii="仿宋" w:eastAsia="仿宋" w:hAnsi="仿宋" w:cs="宋体" w:hint="eastAsia"/>
                <w:b/>
                <w:color w:val="000000"/>
                <w:kern w:val="0"/>
                <w:szCs w:val="21"/>
              </w:rPr>
              <w:t>较上年增减变化</w:t>
            </w:r>
          </w:p>
        </w:tc>
      </w:tr>
      <w:tr w:rsidR="00513186" w:rsidTr="00A10C21">
        <w:trPr>
          <w:trHeight w:val="397"/>
          <w:jc w:val="center"/>
        </w:trPr>
        <w:tc>
          <w:tcPr>
            <w:tcW w:w="2135" w:type="dxa"/>
            <w:vMerge/>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rsidR="00513186" w:rsidRDefault="00513186" w:rsidP="009970C2">
            <w:pPr>
              <w:snapToGrid w:val="0"/>
              <w:spacing w:line="600" w:lineRule="exact"/>
              <w:ind w:left="315" w:hanging="315"/>
              <w:rPr>
                <w:rFonts w:ascii="仿宋" w:eastAsia="仿宋" w:hAnsi="仿宋" w:cs="Arial"/>
                <w:color w:val="333333"/>
                <w:szCs w:val="21"/>
              </w:rPr>
            </w:pPr>
          </w:p>
        </w:tc>
        <w:tc>
          <w:tcPr>
            <w:tcW w:w="1736" w:type="dxa"/>
            <w:tcBorders>
              <w:top w:val="nil"/>
              <w:left w:val="nil"/>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6" w:hanging="316"/>
              <w:jc w:val="center"/>
              <w:textAlignment w:val="center"/>
              <w:rPr>
                <w:rFonts w:ascii="仿宋" w:eastAsia="仿宋" w:hAnsi="仿宋" w:cs="微软雅黑"/>
                <w:color w:val="010101"/>
                <w:szCs w:val="21"/>
              </w:rPr>
            </w:pPr>
            <w:r>
              <w:rPr>
                <w:rFonts w:ascii="仿宋" w:eastAsia="仿宋" w:hAnsi="仿宋" w:cs="微软雅黑" w:hint="eastAsia"/>
                <w:b/>
                <w:color w:val="000000"/>
                <w:kern w:val="0"/>
                <w:szCs w:val="21"/>
              </w:rPr>
              <w:t>2020</w:t>
            </w:r>
            <w:r>
              <w:rPr>
                <w:rFonts w:ascii="仿宋" w:eastAsia="仿宋" w:hAnsi="仿宋" w:cs="宋体" w:hint="eastAsia"/>
                <w:b/>
                <w:color w:val="000000"/>
                <w:kern w:val="0"/>
                <w:szCs w:val="21"/>
              </w:rPr>
              <w:t>年</w:t>
            </w:r>
          </w:p>
        </w:tc>
        <w:tc>
          <w:tcPr>
            <w:tcW w:w="1624" w:type="dxa"/>
            <w:tcBorders>
              <w:top w:val="nil"/>
              <w:left w:val="nil"/>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6" w:hanging="316"/>
              <w:jc w:val="center"/>
              <w:textAlignment w:val="center"/>
              <w:rPr>
                <w:rFonts w:ascii="仿宋" w:eastAsia="仿宋" w:hAnsi="仿宋" w:cs="微软雅黑"/>
                <w:color w:val="010101"/>
                <w:szCs w:val="21"/>
              </w:rPr>
            </w:pPr>
            <w:r>
              <w:rPr>
                <w:rFonts w:ascii="仿宋" w:eastAsia="仿宋" w:hAnsi="仿宋" w:cs="微软雅黑" w:hint="eastAsia"/>
                <w:b/>
                <w:color w:val="000000"/>
                <w:kern w:val="0"/>
                <w:szCs w:val="21"/>
              </w:rPr>
              <w:t>2019</w:t>
            </w:r>
            <w:r>
              <w:rPr>
                <w:rFonts w:ascii="仿宋" w:eastAsia="仿宋" w:hAnsi="仿宋" w:cs="宋体" w:hint="eastAsia"/>
                <w:b/>
                <w:color w:val="000000"/>
                <w:kern w:val="0"/>
                <w:szCs w:val="21"/>
              </w:rPr>
              <w:t>年</w:t>
            </w:r>
          </w:p>
        </w:tc>
        <w:tc>
          <w:tcPr>
            <w:tcW w:w="1344" w:type="dxa"/>
            <w:tcBorders>
              <w:top w:val="nil"/>
              <w:left w:val="nil"/>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6" w:hanging="316"/>
              <w:jc w:val="center"/>
              <w:textAlignment w:val="center"/>
              <w:rPr>
                <w:rFonts w:ascii="仿宋" w:eastAsia="仿宋" w:hAnsi="仿宋" w:cs="微软雅黑"/>
                <w:color w:val="010101"/>
                <w:szCs w:val="21"/>
              </w:rPr>
            </w:pPr>
            <w:r>
              <w:rPr>
                <w:rFonts w:ascii="仿宋" w:eastAsia="仿宋" w:hAnsi="仿宋" w:cs="宋体" w:hint="eastAsia"/>
                <w:b/>
                <w:color w:val="000000"/>
                <w:kern w:val="0"/>
                <w:szCs w:val="21"/>
              </w:rPr>
              <w:t>金额</w:t>
            </w:r>
          </w:p>
        </w:tc>
        <w:tc>
          <w:tcPr>
            <w:tcW w:w="1841" w:type="dxa"/>
            <w:tcBorders>
              <w:top w:val="nil"/>
              <w:left w:val="nil"/>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6" w:hanging="316"/>
              <w:jc w:val="center"/>
              <w:textAlignment w:val="center"/>
              <w:rPr>
                <w:rFonts w:ascii="仿宋" w:eastAsia="仿宋" w:hAnsi="仿宋" w:cs="微软雅黑"/>
                <w:color w:val="010101"/>
                <w:szCs w:val="21"/>
              </w:rPr>
            </w:pPr>
            <w:r>
              <w:rPr>
                <w:rFonts w:ascii="仿宋" w:eastAsia="仿宋" w:hAnsi="仿宋" w:cs="宋体" w:hint="eastAsia"/>
                <w:b/>
                <w:color w:val="000000"/>
                <w:kern w:val="0"/>
                <w:szCs w:val="21"/>
              </w:rPr>
              <w:t>比例</w:t>
            </w:r>
          </w:p>
        </w:tc>
      </w:tr>
      <w:tr w:rsidR="00513186" w:rsidTr="00A10C21">
        <w:trPr>
          <w:trHeight w:val="534"/>
          <w:jc w:val="center"/>
        </w:trPr>
        <w:tc>
          <w:tcPr>
            <w:tcW w:w="2135" w:type="dxa"/>
            <w:tcBorders>
              <w:top w:val="nil"/>
              <w:left w:val="single" w:sz="8" w:space="0" w:color="auto"/>
              <w:bottom w:val="single" w:sz="8" w:space="0" w:color="auto"/>
              <w:right w:val="single" w:sz="8" w:space="0" w:color="auto"/>
            </w:tcBorders>
            <w:tcMar>
              <w:left w:w="108" w:type="dxa"/>
              <w:right w:w="108" w:type="dxa"/>
            </w:tcMar>
            <w:vAlign w:val="center"/>
          </w:tcPr>
          <w:p w:rsidR="00513186" w:rsidRDefault="00513186" w:rsidP="009970C2">
            <w:pPr>
              <w:widowControl/>
              <w:snapToGrid w:val="0"/>
              <w:spacing w:line="600" w:lineRule="exact"/>
              <w:ind w:left="316" w:hanging="316"/>
              <w:jc w:val="left"/>
              <w:rPr>
                <w:rFonts w:ascii="仿宋" w:eastAsia="仿宋" w:hAnsi="仿宋" w:cs="微软雅黑"/>
                <w:color w:val="010101"/>
                <w:szCs w:val="21"/>
              </w:rPr>
            </w:pPr>
            <w:r>
              <w:rPr>
                <w:rFonts w:ascii="仿宋" w:eastAsia="仿宋" w:hAnsi="仿宋" w:cs="宋体" w:hint="eastAsia"/>
                <w:b/>
                <w:color w:val="010101"/>
                <w:kern w:val="0"/>
                <w:szCs w:val="21"/>
              </w:rPr>
              <w:t>收入预算</w:t>
            </w:r>
          </w:p>
        </w:tc>
        <w:tc>
          <w:tcPr>
            <w:tcW w:w="1736" w:type="dxa"/>
            <w:tcBorders>
              <w:top w:val="nil"/>
              <w:left w:val="nil"/>
              <w:bottom w:val="single" w:sz="8" w:space="0" w:color="auto"/>
              <w:right w:val="single" w:sz="8" w:space="0" w:color="auto"/>
            </w:tcBorders>
            <w:tcMar>
              <w:left w:w="108" w:type="dxa"/>
              <w:right w:w="108" w:type="dxa"/>
            </w:tcMar>
            <w:vAlign w:val="center"/>
          </w:tcPr>
          <w:p w:rsidR="00513186" w:rsidRDefault="00B432E5" w:rsidP="009970C2">
            <w:pPr>
              <w:widowControl/>
              <w:snapToGrid w:val="0"/>
              <w:spacing w:line="600" w:lineRule="exact"/>
              <w:ind w:left="315" w:right="126" w:hanging="315"/>
              <w:jc w:val="right"/>
              <w:rPr>
                <w:rFonts w:ascii="仿宋" w:eastAsia="仿宋" w:hAnsi="仿宋" w:cs="微软雅黑"/>
                <w:color w:val="010101"/>
                <w:szCs w:val="21"/>
              </w:rPr>
            </w:pPr>
            <w:r>
              <w:rPr>
                <w:rFonts w:ascii="仿宋" w:eastAsia="仿宋" w:hAnsi="仿宋" w:cs="微软雅黑" w:hint="eastAsia"/>
                <w:color w:val="010101"/>
                <w:szCs w:val="21"/>
              </w:rPr>
              <w:t>2968</w:t>
            </w:r>
            <w:r w:rsidR="00FB30A8">
              <w:rPr>
                <w:rFonts w:ascii="仿宋" w:eastAsia="仿宋" w:hAnsi="仿宋" w:cs="微软雅黑" w:hint="eastAsia"/>
                <w:color w:val="010101"/>
                <w:szCs w:val="21"/>
              </w:rPr>
              <w:t>.4</w:t>
            </w:r>
          </w:p>
        </w:tc>
        <w:tc>
          <w:tcPr>
            <w:tcW w:w="1624" w:type="dxa"/>
            <w:tcBorders>
              <w:top w:val="nil"/>
              <w:left w:val="nil"/>
              <w:bottom w:val="single" w:sz="8" w:space="0" w:color="auto"/>
              <w:right w:val="single" w:sz="8" w:space="0" w:color="auto"/>
            </w:tcBorders>
            <w:tcMar>
              <w:left w:w="108" w:type="dxa"/>
              <w:right w:w="108" w:type="dxa"/>
            </w:tcMar>
            <w:vAlign w:val="center"/>
          </w:tcPr>
          <w:p w:rsidR="00513186" w:rsidRDefault="00B432E5" w:rsidP="009970C2">
            <w:pPr>
              <w:widowControl/>
              <w:snapToGrid w:val="0"/>
              <w:spacing w:line="600" w:lineRule="exact"/>
              <w:ind w:left="315" w:right="126" w:hanging="315"/>
              <w:jc w:val="right"/>
              <w:rPr>
                <w:rFonts w:ascii="仿宋" w:eastAsia="仿宋" w:hAnsi="仿宋" w:cs="微软雅黑"/>
                <w:color w:val="010101"/>
                <w:szCs w:val="21"/>
              </w:rPr>
            </w:pPr>
            <w:r>
              <w:rPr>
                <w:rFonts w:ascii="仿宋" w:eastAsia="仿宋" w:hAnsi="仿宋" w:cs="微软雅黑" w:hint="eastAsia"/>
                <w:color w:val="010101"/>
                <w:szCs w:val="21"/>
              </w:rPr>
              <w:t>3615.</w:t>
            </w:r>
            <w:r w:rsidR="004A3449">
              <w:rPr>
                <w:rFonts w:ascii="仿宋" w:eastAsia="仿宋" w:hAnsi="仿宋" w:cs="微软雅黑" w:hint="eastAsia"/>
                <w:color w:val="010101"/>
                <w:szCs w:val="21"/>
              </w:rPr>
              <w:t>2</w:t>
            </w:r>
          </w:p>
        </w:tc>
        <w:tc>
          <w:tcPr>
            <w:tcW w:w="1344" w:type="dxa"/>
            <w:tcBorders>
              <w:top w:val="nil"/>
              <w:left w:val="nil"/>
              <w:bottom w:val="single" w:sz="8" w:space="0" w:color="auto"/>
              <w:right w:val="single" w:sz="8" w:space="0" w:color="auto"/>
            </w:tcBorders>
            <w:tcMar>
              <w:left w:w="108" w:type="dxa"/>
              <w:right w:w="108" w:type="dxa"/>
            </w:tcMar>
            <w:vAlign w:val="center"/>
          </w:tcPr>
          <w:p w:rsidR="00513186" w:rsidRDefault="00A10C21" w:rsidP="00FB30A8">
            <w:pPr>
              <w:widowControl/>
              <w:snapToGrid w:val="0"/>
              <w:spacing w:line="600" w:lineRule="exact"/>
              <w:ind w:left="315" w:right="126" w:hanging="315"/>
              <w:jc w:val="right"/>
              <w:rPr>
                <w:rFonts w:ascii="仿宋" w:eastAsia="仿宋" w:hAnsi="仿宋" w:cs="微软雅黑"/>
                <w:color w:val="010101"/>
                <w:szCs w:val="21"/>
              </w:rPr>
            </w:pPr>
            <w:r>
              <w:rPr>
                <w:rFonts w:ascii="仿宋" w:eastAsia="仿宋" w:hAnsi="仿宋" w:cs="微软雅黑"/>
                <w:color w:val="010101"/>
                <w:szCs w:val="21"/>
              </w:rPr>
              <w:t>-</w:t>
            </w:r>
            <w:r w:rsidR="00B432E5">
              <w:rPr>
                <w:rFonts w:ascii="仿宋" w:eastAsia="仿宋" w:hAnsi="仿宋" w:cs="微软雅黑" w:hint="eastAsia"/>
                <w:color w:val="010101"/>
                <w:szCs w:val="21"/>
              </w:rPr>
              <w:t>64</w:t>
            </w:r>
            <w:r w:rsidR="00FB30A8">
              <w:rPr>
                <w:rFonts w:ascii="仿宋" w:eastAsia="仿宋" w:hAnsi="仿宋" w:cs="微软雅黑" w:hint="eastAsia"/>
                <w:color w:val="010101"/>
                <w:szCs w:val="21"/>
              </w:rPr>
              <w:t>6.</w:t>
            </w:r>
            <w:r w:rsidR="004A3449">
              <w:rPr>
                <w:rFonts w:ascii="仿宋" w:eastAsia="仿宋" w:hAnsi="仿宋" w:cs="微软雅黑" w:hint="eastAsia"/>
                <w:color w:val="010101"/>
                <w:szCs w:val="21"/>
              </w:rPr>
              <w:t>8</w:t>
            </w:r>
          </w:p>
        </w:tc>
        <w:tc>
          <w:tcPr>
            <w:tcW w:w="1841" w:type="dxa"/>
            <w:tcBorders>
              <w:top w:val="nil"/>
              <w:left w:val="nil"/>
              <w:bottom w:val="single" w:sz="8" w:space="0" w:color="auto"/>
              <w:right w:val="single" w:sz="8" w:space="0" w:color="auto"/>
            </w:tcBorders>
            <w:tcMar>
              <w:left w:w="108" w:type="dxa"/>
              <w:right w:w="108" w:type="dxa"/>
            </w:tcMar>
            <w:vAlign w:val="center"/>
          </w:tcPr>
          <w:p w:rsidR="00513186" w:rsidRDefault="00B432E5" w:rsidP="009970C2">
            <w:pPr>
              <w:widowControl/>
              <w:snapToGrid w:val="0"/>
              <w:spacing w:line="600" w:lineRule="exact"/>
              <w:ind w:left="315" w:hanging="315"/>
              <w:jc w:val="center"/>
              <w:rPr>
                <w:rFonts w:ascii="仿宋" w:eastAsia="仿宋" w:hAnsi="仿宋" w:cs="微软雅黑"/>
                <w:color w:val="010101"/>
                <w:szCs w:val="21"/>
              </w:rPr>
            </w:pPr>
            <w:r>
              <w:rPr>
                <w:rFonts w:ascii="仿宋" w:eastAsia="仿宋" w:hAnsi="仿宋" w:cs="微软雅黑" w:hint="eastAsia"/>
                <w:color w:val="010101"/>
                <w:szCs w:val="21"/>
              </w:rPr>
              <w:t>17.</w:t>
            </w:r>
            <w:r w:rsidR="004A3449">
              <w:rPr>
                <w:rFonts w:ascii="仿宋" w:eastAsia="仿宋" w:hAnsi="仿宋" w:cs="微软雅黑" w:hint="eastAsia"/>
                <w:color w:val="010101"/>
                <w:szCs w:val="21"/>
              </w:rPr>
              <w:t>9</w:t>
            </w:r>
            <w:r>
              <w:rPr>
                <w:rFonts w:ascii="仿宋" w:eastAsia="仿宋" w:hAnsi="仿宋" w:cs="微软雅黑"/>
                <w:color w:val="010101"/>
                <w:szCs w:val="21"/>
              </w:rPr>
              <w:t>%</w:t>
            </w:r>
          </w:p>
        </w:tc>
      </w:tr>
      <w:tr w:rsidR="00FB30A8" w:rsidTr="00A10C21">
        <w:trPr>
          <w:trHeight w:val="534"/>
          <w:jc w:val="center"/>
        </w:trPr>
        <w:tc>
          <w:tcPr>
            <w:tcW w:w="2135" w:type="dxa"/>
            <w:tcBorders>
              <w:top w:val="nil"/>
              <w:left w:val="single" w:sz="8" w:space="0" w:color="auto"/>
              <w:bottom w:val="single" w:sz="8" w:space="0" w:color="auto"/>
              <w:right w:val="single" w:sz="8" w:space="0" w:color="auto"/>
            </w:tcBorders>
            <w:tcMar>
              <w:left w:w="108" w:type="dxa"/>
              <w:right w:w="108" w:type="dxa"/>
            </w:tcMar>
            <w:vAlign w:val="center"/>
          </w:tcPr>
          <w:p w:rsidR="00FB30A8" w:rsidRDefault="00FB30A8" w:rsidP="00FB30A8">
            <w:pPr>
              <w:widowControl/>
              <w:snapToGrid w:val="0"/>
              <w:spacing w:line="600" w:lineRule="exact"/>
              <w:ind w:left="315" w:hanging="315"/>
              <w:jc w:val="left"/>
              <w:rPr>
                <w:rFonts w:ascii="仿宋" w:eastAsia="仿宋" w:hAnsi="仿宋" w:cs="微软雅黑"/>
                <w:color w:val="010101"/>
                <w:szCs w:val="21"/>
              </w:rPr>
            </w:pPr>
            <w:r>
              <w:rPr>
                <w:rFonts w:ascii="仿宋" w:eastAsia="仿宋" w:hAnsi="仿宋" w:cs="宋体" w:hint="eastAsia"/>
                <w:color w:val="010101"/>
                <w:kern w:val="0"/>
                <w:szCs w:val="21"/>
              </w:rPr>
              <w:t>其中：财政经费拨款</w:t>
            </w:r>
          </w:p>
        </w:tc>
        <w:tc>
          <w:tcPr>
            <w:tcW w:w="1736" w:type="dxa"/>
            <w:tcBorders>
              <w:top w:val="nil"/>
              <w:left w:val="nil"/>
              <w:bottom w:val="single" w:sz="8" w:space="0" w:color="auto"/>
              <w:right w:val="single" w:sz="8" w:space="0" w:color="auto"/>
            </w:tcBorders>
            <w:tcMar>
              <w:left w:w="108" w:type="dxa"/>
              <w:right w:w="108" w:type="dxa"/>
            </w:tcMar>
            <w:vAlign w:val="center"/>
          </w:tcPr>
          <w:p w:rsidR="00FB30A8" w:rsidRDefault="00FB30A8" w:rsidP="00FB30A8">
            <w:pPr>
              <w:widowControl/>
              <w:snapToGrid w:val="0"/>
              <w:spacing w:line="600" w:lineRule="exact"/>
              <w:ind w:left="315" w:right="126" w:hanging="315"/>
              <w:jc w:val="right"/>
              <w:rPr>
                <w:rFonts w:ascii="仿宋" w:eastAsia="仿宋" w:hAnsi="仿宋" w:cs="微软雅黑"/>
                <w:color w:val="010101"/>
                <w:szCs w:val="21"/>
              </w:rPr>
            </w:pPr>
            <w:r>
              <w:rPr>
                <w:rFonts w:ascii="仿宋" w:eastAsia="仿宋" w:hAnsi="仿宋" w:cs="微软雅黑" w:hint="eastAsia"/>
                <w:color w:val="010101"/>
                <w:szCs w:val="21"/>
              </w:rPr>
              <w:t>2968.4</w:t>
            </w:r>
          </w:p>
        </w:tc>
        <w:tc>
          <w:tcPr>
            <w:tcW w:w="1624" w:type="dxa"/>
            <w:tcBorders>
              <w:top w:val="nil"/>
              <w:left w:val="nil"/>
              <w:bottom w:val="single" w:sz="8" w:space="0" w:color="auto"/>
              <w:right w:val="single" w:sz="8" w:space="0" w:color="auto"/>
            </w:tcBorders>
            <w:tcMar>
              <w:left w:w="108" w:type="dxa"/>
              <w:right w:w="108" w:type="dxa"/>
            </w:tcMar>
            <w:vAlign w:val="center"/>
          </w:tcPr>
          <w:p w:rsidR="00FB30A8" w:rsidRDefault="00FB30A8" w:rsidP="00FB30A8">
            <w:pPr>
              <w:widowControl/>
              <w:snapToGrid w:val="0"/>
              <w:spacing w:line="600" w:lineRule="exact"/>
              <w:ind w:left="315" w:right="126" w:hanging="315"/>
              <w:jc w:val="right"/>
              <w:rPr>
                <w:rFonts w:ascii="仿宋" w:eastAsia="仿宋" w:hAnsi="仿宋" w:cs="微软雅黑"/>
                <w:color w:val="010101"/>
                <w:szCs w:val="21"/>
              </w:rPr>
            </w:pPr>
            <w:r>
              <w:rPr>
                <w:rFonts w:ascii="仿宋" w:eastAsia="仿宋" w:hAnsi="仿宋" w:cs="微软雅黑" w:hint="eastAsia"/>
                <w:color w:val="010101"/>
                <w:szCs w:val="21"/>
              </w:rPr>
              <w:t>3615.</w:t>
            </w:r>
            <w:r w:rsidR="004A3449">
              <w:rPr>
                <w:rFonts w:ascii="仿宋" w:eastAsia="仿宋" w:hAnsi="仿宋" w:cs="微软雅黑" w:hint="eastAsia"/>
                <w:color w:val="010101"/>
                <w:szCs w:val="21"/>
              </w:rPr>
              <w:t>2</w:t>
            </w:r>
          </w:p>
        </w:tc>
        <w:tc>
          <w:tcPr>
            <w:tcW w:w="1344" w:type="dxa"/>
            <w:tcBorders>
              <w:top w:val="nil"/>
              <w:left w:val="nil"/>
              <w:bottom w:val="single" w:sz="8" w:space="0" w:color="auto"/>
              <w:right w:val="single" w:sz="8" w:space="0" w:color="auto"/>
            </w:tcBorders>
            <w:tcMar>
              <w:left w:w="108" w:type="dxa"/>
              <w:right w:w="108" w:type="dxa"/>
            </w:tcMar>
            <w:vAlign w:val="center"/>
          </w:tcPr>
          <w:p w:rsidR="00FB30A8" w:rsidRDefault="004A3449" w:rsidP="00FB30A8">
            <w:pPr>
              <w:pStyle w:val="a6"/>
              <w:ind w:leftChars="150" w:left="315" w:firstLineChars="0" w:firstLine="0"/>
            </w:pPr>
            <w:r>
              <w:rPr>
                <w:rFonts w:ascii="仿宋" w:eastAsia="仿宋" w:hAnsi="仿宋" w:cs="微软雅黑"/>
                <w:color w:val="010101"/>
                <w:szCs w:val="21"/>
              </w:rPr>
              <w:t>-</w:t>
            </w:r>
            <w:r>
              <w:rPr>
                <w:rFonts w:ascii="仿宋" w:eastAsia="仿宋" w:hAnsi="仿宋" w:cs="微软雅黑" w:hint="eastAsia"/>
                <w:color w:val="010101"/>
                <w:szCs w:val="21"/>
              </w:rPr>
              <w:t>646.8</w:t>
            </w:r>
          </w:p>
        </w:tc>
        <w:tc>
          <w:tcPr>
            <w:tcW w:w="1841" w:type="dxa"/>
            <w:tcBorders>
              <w:top w:val="nil"/>
              <w:left w:val="nil"/>
              <w:bottom w:val="single" w:sz="8" w:space="0" w:color="auto"/>
              <w:right w:val="single" w:sz="8" w:space="0" w:color="auto"/>
            </w:tcBorders>
            <w:tcMar>
              <w:left w:w="108" w:type="dxa"/>
              <w:right w:w="108" w:type="dxa"/>
            </w:tcMar>
            <w:vAlign w:val="center"/>
          </w:tcPr>
          <w:p w:rsidR="00FB30A8" w:rsidRDefault="004A3449" w:rsidP="00FB30A8">
            <w:pPr>
              <w:widowControl/>
              <w:snapToGrid w:val="0"/>
              <w:spacing w:line="600" w:lineRule="exact"/>
              <w:ind w:left="315" w:hanging="315"/>
              <w:jc w:val="center"/>
              <w:rPr>
                <w:rFonts w:ascii="仿宋" w:eastAsia="仿宋" w:hAnsi="仿宋" w:cs="微软雅黑"/>
                <w:color w:val="010101"/>
                <w:szCs w:val="21"/>
              </w:rPr>
            </w:pPr>
            <w:r>
              <w:rPr>
                <w:rFonts w:ascii="仿宋" w:eastAsia="仿宋" w:hAnsi="仿宋" w:cs="微软雅黑" w:hint="eastAsia"/>
                <w:color w:val="010101"/>
                <w:szCs w:val="21"/>
              </w:rPr>
              <w:t>17.9</w:t>
            </w:r>
            <w:r w:rsidR="00FB30A8">
              <w:rPr>
                <w:rFonts w:ascii="仿宋" w:eastAsia="仿宋" w:hAnsi="仿宋" w:cs="微软雅黑"/>
                <w:color w:val="010101"/>
                <w:szCs w:val="21"/>
              </w:rPr>
              <w:t>%</w:t>
            </w:r>
          </w:p>
        </w:tc>
      </w:tr>
      <w:tr w:rsidR="00FB30A8" w:rsidTr="00A10C21">
        <w:trPr>
          <w:trHeight w:val="534"/>
          <w:jc w:val="center"/>
        </w:trPr>
        <w:tc>
          <w:tcPr>
            <w:tcW w:w="2135" w:type="dxa"/>
            <w:tcBorders>
              <w:top w:val="nil"/>
              <w:left w:val="single" w:sz="8" w:space="0" w:color="auto"/>
              <w:bottom w:val="single" w:sz="8" w:space="0" w:color="auto"/>
              <w:right w:val="single" w:sz="8" w:space="0" w:color="auto"/>
            </w:tcBorders>
            <w:tcMar>
              <w:left w:w="108" w:type="dxa"/>
              <w:right w:w="108" w:type="dxa"/>
            </w:tcMar>
            <w:vAlign w:val="center"/>
          </w:tcPr>
          <w:p w:rsidR="00FB30A8" w:rsidRDefault="00FB30A8" w:rsidP="00FB30A8">
            <w:pPr>
              <w:widowControl/>
              <w:snapToGrid w:val="0"/>
              <w:spacing w:line="600" w:lineRule="exact"/>
              <w:ind w:left="316" w:hanging="316"/>
              <w:jc w:val="left"/>
              <w:rPr>
                <w:rFonts w:ascii="仿宋" w:eastAsia="仿宋" w:hAnsi="仿宋" w:cs="微软雅黑"/>
                <w:color w:val="010101"/>
                <w:szCs w:val="21"/>
              </w:rPr>
            </w:pPr>
            <w:r>
              <w:rPr>
                <w:rFonts w:ascii="仿宋" w:eastAsia="仿宋" w:hAnsi="仿宋" w:cs="宋体" w:hint="eastAsia"/>
                <w:b/>
                <w:color w:val="010101"/>
                <w:kern w:val="0"/>
                <w:szCs w:val="21"/>
              </w:rPr>
              <w:t>支出预算</w:t>
            </w:r>
          </w:p>
        </w:tc>
        <w:tc>
          <w:tcPr>
            <w:tcW w:w="1736" w:type="dxa"/>
            <w:tcBorders>
              <w:top w:val="nil"/>
              <w:left w:val="nil"/>
              <w:bottom w:val="single" w:sz="8" w:space="0" w:color="auto"/>
              <w:right w:val="single" w:sz="8" w:space="0" w:color="auto"/>
            </w:tcBorders>
            <w:tcMar>
              <w:left w:w="108" w:type="dxa"/>
              <w:right w:w="108" w:type="dxa"/>
            </w:tcMar>
            <w:vAlign w:val="center"/>
          </w:tcPr>
          <w:p w:rsidR="00FB30A8" w:rsidRDefault="00FB30A8" w:rsidP="00FB30A8">
            <w:pPr>
              <w:widowControl/>
              <w:snapToGrid w:val="0"/>
              <w:spacing w:line="600" w:lineRule="exact"/>
              <w:ind w:left="315" w:right="126" w:hanging="315"/>
              <w:jc w:val="right"/>
              <w:rPr>
                <w:rFonts w:ascii="仿宋" w:eastAsia="仿宋" w:hAnsi="仿宋" w:cs="微软雅黑"/>
                <w:color w:val="010101"/>
                <w:szCs w:val="21"/>
              </w:rPr>
            </w:pPr>
            <w:r>
              <w:rPr>
                <w:rFonts w:ascii="仿宋" w:eastAsia="仿宋" w:hAnsi="仿宋" w:cs="微软雅黑" w:hint="eastAsia"/>
                <w:color w:val="010101"/>
                <w:szCs w:val="21"/>
              </w:rPr>
              <w:t>2968.4</w:t>
            </w:r>
          </w:p>
        </w:tc>
        <w:tc>
          <w:tcPr>
            <w:tcW w:w="1624" w:type="dxa"/>
            <w:tcBorders>
              <w:top w:val="nil"/>
              <w:left w:val="nil"/>
              <w:bottom w:val="single" w:sz="8" w:space="0" w:color="auto"/>
              <w:right w:val="single" w:sz="8" w:space="0" w:color="auto"/>
            </w:tcBorders>
            <w:tcMar>
              <w:left w:w="108" w:type="dxa"/>
              <w:right w:w="108" w:type="dxa"/>
            </w:tcMar>
            <w:vAlign w:val="center"/>
          </w:tcPr>
          <w:p w:rsidR="00FB30A8" w:rsidRDefault="00FB30A8" w:rsidP="00FB30A8">
            <w:pPr>
              <w:widowControl/>
              <w:snapToGrid w:val="0"/>
              <w:spacing w:line="600" w:lineRule="exact"/>
              <w:ind w:left="315" w:right="126" w:hanging="315"/>
              <w:jc w:val="right"/>
              <w:rPr>
                <w:rFonts w:ascii="仿宋" w:eastAsia="仿宋" w:hAnsi="仿宋" w:cs="微软雅黑"/>
                <w:color w:val="010101"/>
                <w:szCs w:val="21"/>
              </w:rPr>
            </w:pPr>
            <w:r>
              <w:rPr>
                <w:rFonts w:ascii="仿宋" w:eastAsia="仿宋" w:hAnsi="仿宋" w:cs="微软雅黑" w:hint="eastAsia"/>
                <w:color w:val="010101"/>
                <w:szCs w:val="21"/>
              </w:rPr>
              <w:t>3615.</w:t>
            </w:r>
            <w:r w:rsidR="004A3449">
              <w:rPr>
                <w:rFonts w:ascii="仿宋" w:eastAsia="仿宋" w:hAnsi="仿宋" w:cs="微软雅黑" w:hint="eastAsia"/>
                <w:color w:val="010101"/>
                <w:szCs w:val="21"/>
              </w:rPr>
              <w:t>2</w:t>
            </w:r>
          </w:p>
        </w:tc>
        <w:tc>
          <w:tcPr>
            <w:tcW w:w="1344" w:type="dxa"/>
            <w:tcBorders>
              <w:top w:val="nil"/>
              <w:left w:val="nil"/>
              <w:bottom w:val="single" w:sz="8" w:space="0" w:color="auto"/>
              <w:right w:val="single" w:sz="8" w:space="0" w:color="auto"/>
            </w:tcBorders>
            <w:tcMar>
              <w:left w:w="108" w:type="dxa"/>
              <w:right w:w="108" w:type="dxa"/>
            </w:tcMar>
            <w:vAlign w:val="center"/>
          </w:tcPr>
          <w:p w:rsidR="00FB30A8" w:rsidRDefault="00FB30A8" w:rsidP="00FB30A8">
            <w:pPr>
              <w:widowControl/>
              <w:snapToGrid w:val="0"/>
              <w:spacing w:line="600" w:lineRule="exact"/>
              <w:ind w:left="315" w:right="126" w:hanging="315"/>
              <w:jc w:val="right"/>
              <w:rPr>
                <w:rFonts w:ascii="仿宋" w:eastAsia="仿宋" w:hAnsi="仿宋" w:cs="微软雅黑"/>
                <w:color w:val="010101"/>
                <w:szCs w:val="21"/>
              </w:rPr>
            </w:pPr>
            <w:r>
              <w:rPr>
                <w:rFonts w:ascii="仿宋" w:eastAsia="仿宋" w:hAnsi="仿宋" w:cs="微软雅黑"/>
                <w:color w:val="010101"/>
                <w:szCs w:val="21"/>
              </w:rPr>
              <w:t>-</w:t>
            </w:r>
            <w:r>
              <w:rPr>
                <w:rFonts w:ascii="仿宋" w:eastAsia="仿宋" w:hAnsi="仿宋" w:cs="微软雅黑" w:hint="eastAsia"/>
                <w:color w:val="010101"/>
                <w:szCs w:val="21"/>
              </w:rPr>
              <w:t>646.</w:t>
            </w:r>
            <w:r w:rsidR="004A3449">
              <w:rPr>
                <w:rFonts w:ascii="仿宋" w:eastAsia="仿宋" w:hAnsi="仿宋" w:cs="微软雅黑" w:hint="eastAsia"/>
                <w:color w:val="010101"/>
                <w:szCs w:val="21"/>
              </w:rPr>
              <w:t>8</w:t>
            </w:r>
          </w:p>
        </w:tc>
        <w:tc>
          <w:tcPr>
            <w:tcW w:w="1841" w:type="dxa"/>
            <w:tcBorders>
              <w:top w:val="nil"/>
              <w:left w:val="nil"/>
              <w:bottom w:val="single" w:sz="8" w:space="0" w:color="auto"/>
              <w:right w:val="single" w:sz="8" w:space="0" w:color="auto"/>
            </w:tcBorders>
            <w:tcMar>
              <w:left w:w="108" w:type="dxa"/>
              <w:right w:w="108" w:type="dxa"/>
            </w:tcMar>
            <w:vAlign w:val="center"/>
          </w:tcPr>
          <w:p w:rsidR="00FB30A8" w:rsidRDefault="004A3449" w:rsidP="00FB30A8">
            <w:pPr>
              <w:widowControl/>
              <w:snapToGrid w:val="0"/>
              <w:spacing w:line="600" w:lineRule="exact"/>
              <w:ind w:left="315" w:hanging="315"/>
              <w:jc w:val="center"/>
              <w:rPr>
                <w:rFonts w:ascii="仿宋" w:eastAsia="仿宋" w:hAnsi="仿宋" w:cs="微软雅黑"/>
                <w:color w:val="010101"/>
                <w:szCs w:val="21"/>
              </w:rPr>
            </w:pPr>
            <w:r>
              <w:rPr>
                <w:rFonts w:ascii="仿宋" w:eastAsia="仿宋" w:hAnsi="仿宋" w:cs="微软雅黑" w:hint="eastAsia"/>
                <w:color w:val="010101"/>
                <w:szCs w:val="21"/>
              </w:rPr>
              <w:t>17.9</w:t>
            </w:r>
            <w:r w:rsidR="00FB30A8">
              <w:rPr>
                <w:rFonts w:ascii="仿宋" w:eastAsia="仿宋" w:hAnsi="仿宋" w:cs="微软雅黑"/>
                <w:color w:val="010101"/>
                <w:szCs w:val="21"/>
              </w:rPr>
              <w:t>%</w:t>
            </w:r>
          </w:p>
        </w:tc>
      </w:tr>
      <w:tr w:rsidR="00FB30A8" w:rsidTr="00A10C21">
        <w:trPr>
          <w:trHeight w:val="534"/>
          <w:jc w:val="center"/>
        </w:trPr>
        <w:tc>
          <w:tcPr>
            <w:tcW w:w="2135" w:type="dxa"/>
            <w:tcBorders>
              <w:top w:val="nil"/>
              <w:left w:val="single" w:sz="8" w:space="0" w:color="auto"/>
              <w:bottom w:val="single" w:sz="8" w:space="0" w:color="auto"/>
              <w:right w:val="single" w:sz="8" w:space="0" w:color="auto"/>
            </w:tcBorders>
            <w:tcMar>
              <w:left w:w="108" w:type="dxa"/>
              <w:right w:w="108" w:type="dxa"/>
            </w:tcMar>
            <w:vAlign w:val="center"/>
          </w:tcPr>
          <w:p w:rsidR="00FB30A8" w:rsidRDefault="00FB30A8" w:rsidP="00FB30A8">
            <w:pPr>
              <w:widowControl/>
              <w:snapToGrid w:val="0"/>
              <w:spacing w:line="600" w:lineRule="exact"/>
              <w:ind w:left="315" w:hanging="315"/>
              <w:jc w:val="left"/>
              <w:rPr>
                <w:rFonts w:ascii="仿宋" w:eastAsia="仿宋" w:hAnsi="仿宋" w:cs="微软雅黑"/>
                <w:color w:val="010101"/>
                <w:szCs w:val="21"/>
              </w:rPr>
            </w:pPr>
            <w:r>
              <w:rPr>
                <w:rFonts w:ascii="仿宋" w:eastAsia="仿宋" w:hAnsi="仿宋" w:cs="宋体" w:hint="eastAsia"/>
                <w:color w:val="010101"/>
                <w:kern w:val="0"/>
                <w:szCs w:val="21"/>
              </w:rPr>
              <w:t>其中：基本支出</w:t>
            </w:r>
          </w:p>
        </w:tc>
        <w:tc>
          <w:tcPr>
            <w:tcW w:w="1736" w:type="dxa"/>
            <w:tcBorders>
              <w:top w:val="nil"/>
              <w:left w:val="nil"/>
              <w:bottom w:val="single" w:sz="8" w:space="0" w:color="auto"/>
              <w:right w:val="single" w:sz="8" w:space="0" w:color="auto"/>
            </w:tcBorders>
            <w:tcMar>
              <w:left w:w="108" w:type="dxa"/>
              <w:right w:w="108" w:type="dxa"/>
            </w:tcMar>
            <w:vAlign w:val="center"/>
          </w:tcPr>
          <w:p w:rsidR="00FB30A8" w:rsidRDefault="00FB30A8" w:rsidP="00FB30A8">
            <w:pPr>
              <w:widowControl/>
              <w:snapToGrid w:val="0"/>
              <w:spacing w:line="600" w:lineRule="exact"/>
              <w:ind w:left="315" w:right="126" w:hanging="315"/>
              <w:jc w:val="right"/>
              <w:rPr>
                <w:rFonts w:ascii="仿宋" w:eastAsia="仿宋" w:hAnsi="仿宋" w:cs="微软雅黑"/>
                <w:color w:val="010101"/>
                <w:szCs w:val="21"/>
              </w:rPr>
            </w:pPr>
            <w:r>
              <w:rPr>
                <w:rFonts w:ascii="仿宋" w:eastAsia="仿宋" w:hAnsi="仿宋" w:cs="微软雅黑" w:hint="eastAsia"/>
                <w:color w:val="010101"/>
                <w:szCs w:val="21"/>
              </w:rPr>
              <w:t>2968.4</w:t>
            </w:r>
          </w:p>
        </w:tc>
        <w:tc>
          <w:tcPr>
            <w:tcW w:w="1624" w:type="dxa"/>
            <w:tcBorders>
              <w:top w:val="nil"/>
              <w:left w:val="nil"/>
              <w:bottom w:val="single" w:sz="8" w:space="0" w:color="auto"/>
              <w:right w:val="single" w:sz="8" w:space="0" w:color="auto"/>
            </w:tcBorders>
            <w:tcMar>
              <w:left w:w="108" w:type="dxa"/>
              <w:right w:w="108" w:type="dxa"/>
            </w:tcMar>
            <w:vAlign w:val="center"/>
          </w:tcPr>
          <w:p w:rsidR="00FB30A8" w:rsidRDefault="00FB30A8" w:rsidP="00FB30A8">
            <w:pPr>
              <w:widowControl/>
              <w:snapToGrid w:val="0"/>
              <w:spacing w:line="600" w:lineRule="exact"/>
              <w:ind w:left="315" w:right="126" w:hanging="315"/>
              <w:jc w:val="right"/>
              <w:rPr>
                <w:rFonts w:ascii="仿宋" w:eastAsia="仿宋" w:hAnsi="仿宋" w:cs="微软雅黑"/>
                <w:color w:val="010101"/>
                <w:szCs w:val="21"/>
              </w:rPr>
            </w:pPr>
            <w:r>
              <w:rPr>
                <w:rFonts w:ascii="仿宋" w:eastAsia="仿宋" w:hAnsi="仿宋" w:cs="微软雅黑" w:hint="eastAsia"/>
                <w:color w:val="010101"/>
                <w:szCs w:val="21"/>
              </w:rPr>
              <w:t>3440.6</w:t>
            </w:r>
          </w:p>
        </w:tc>
        <w:tc>
          <w:tcPr>
            <w:tcW w:w="1344" w:type="dxa"/>
            <w:tcBorders>
              <w:top w:val="nil"/>
              <w:left w:val="nil"/>
              <w:bottom w:val="single" w:sz="8" w:space="0" w:color="auto"/>
              <w:right w:val="single" w:sz="8" w:space="0" w:color="auto"/>
            </w:tcBorders>
            <w:tcMar>
              <w:left w:w="108" w:type="dxa"/>
              <w:right w:w="108" w:type="dxa"/>
            </w:tcMar>
            <w:vAlign w:val="center"/>
          </w:tcPr>
          <w:p w:rsidR="00FB30A8" w:rsidRDefault="00FB30A8" w:rsidP="00FB30A8">
            <w:pPr>
              <w:widowControl/>
              <w:snapToGrid w:val="0"/>
              <w:spacing w:line="600" w:lineRule="exact"/>
              <w:ind w:left="315" w:right="126" w:hanging="315"/>
              <w:jc w:val="right"/>
              <w:rPr>
                <w:rFonts w:ascii="仿宋" w:eastAsia="仿宋" w:hAnsi="仿宋" w:cs="微软雅黑"/>
                <w:color w:val="010101"/>
                <w:szCs w:val="21"/>
              </w:rPr>
            </w:pPr>
            <w:r>
              <w:rPr>
                <w:rFonts w:ascii="仿宋" w:eastAsia="仿宋" w:hAnsi="仿宋" w:cs="微软雅黑"/>
                <w:color w:val="010101"/>
                <w:szCs w:val="21"/>
              </w:rPr>
              <w:t>-</w:t>
            </w:r>
            <w:r>
              <w:rPr>
                <w:rFonts w:ascii="仿宋" w:eastAsia="仿宋" w:hAnsi="仿宋" w:cs="微软雅黑" w:hint="eastAsia"/>
                <w:color w:val="010101"/>
                <w:szCs w:val="21"/>
              </w:rPr>
              <w:t>646.</w:t>
            </w:r>
            <w:r w:rsidR="004A3449">
              <w:rPr>
                <w:rFonts w:ascii="仿宋" w:eastAsia="仿宋" w:hAnsi="仿宋" w:cs="微软雅黑" w:hint="eastAsia"/>
                <w:color w:val="010101"/>
                <w:szCs w:val="21"/>
              </w:rPr>
              <w:t>8</w:t>
            </w:r>
          </w:p>
        </w:tc>
        <w:tc>
          <w:tcPr>
            <w:tcW w:w="1841" w:type="dxa"/>
            <w:tcBorders>
              <w:top w:val="nil"/>
              <w:left w:val="nil"/>
              <w:bottom w:val="single" w:sz="8" w:space="0" w:color="auto"/>
              <w:right w:val="single" w:sz="8" w:space="0" w:color="auto"/>
            </w:tcBorders>
            <w:tcMar>
              <w:left w:w="108" w:type="dxa"/>
              <w:right w:w="108" w:type="dxa"/>
            </w:tcMar>
            <w:vAlign w:val="center"/>
          </w:tcPr>
          <w:p w:rsidR="00FB30A8" w:rsidRDefault="004A3449" w:rsidP="00FB30A8">
            <w:pPr>
              <w:widowControl/>
              <w:snapToGrid w:val="0"/>
              <w:spacing w:line="600" w:lineRule="exact"/>
              <w:ind w:left="315" w:hanging="315"/>
              <w:jc w:val="center"/>
              <w:rPr>
                <w:rFonts w:ascii="仿宋" w:eastAsia="仿宋" w:hAnsi="仿宋" w:cs="微软雅黑"/>
                <w:color w:val="010101"/>
                <w:szCs w:val="21"/>
              </w:rPr>
            </w:pPr>
            <w:r>
              <w:rPr>
                <w:rFonts w:ascii="仿宋" w:eastAsia="仿宋" w:hAnsi="仿宋" w:cs="微软雅黑" w:hint="eastAsia"/>
                <w:color w:val="010101"/>
                <w:szCs w:val="21"/>
              </w:rPr>
              <w:t>17.9</w:t>
            </w:r>
            <w:r w:rsidR="00FB30A8">
              <w:rPr>
                <w:rFonts w:ascii="仿宋" w:eastAsia="仿宋" w:hAnsi="仿宋" w:cs="微软雅黑"/>
                <w:color w:val="010101"/>
                <w:szCs w:val="21"/>
              </w:rPr>
              <w:t>%</w:t>
            </w:r>
          </w:p>
        </w:tc>
      </w:tr>
      <w:tr w:rsidR="00FB30A8" w:rsidTr="00A10C21">
        <w:trPr>
          <w:trHeight w:val="512"/>
          <w:jc w:val="center"/>
        </w:trPr>
        <w:tc>
          <w:tcPr>
            <w:tcW w:w="2135" w:type="dxa"/>
            <w:tcBorders>
              <w:top w:val="nil"/>
              <w:left w:val="single" w:sz="8" w:space="0" w:color="auto"/>
              <w:bottom w:val="single" w:sz="4" w:space="0" w:color="auto"/>
              <w:right w:val="single" w:sz="8" w:space="0" w:color="auto"/>
            </w:tcBorders>
            <w:tcMar>
              <w:left w:w="108" w:type="dxa"/>
              <w:right w:w="108" w:type="dxa"/>
            </w:tcMar>
            <w:vAlign w:val="center"/>
          </w:tcPr>
          <w:p w:rsidR="00FB30A8" w:rsidRDefault="00FB30A8" w:rsidP="00FB30A8">
            <w:pPr>
              <w:widowControl/>
              <w:snapToGrid w:val="0"/>
              <w:spacing w:line="600" w:lineRule="exact"/>
              <w:ind w:left="315" w:hanging="315"/>
              <w:jc w:val="left"/>
              <w:rPr>
                <w:rFonts w:ascii="仿宋" w:eastAsia="仿宋" w:hAnsi="仿宋" w:cs="微软雅黑"/>
                <w:color w:val="010101"/>
                <w:szCs w:val="21"/>
              </w:rPr>
            </w:pPr>
            <w:r>
              <w:rPr>
                <w:rFonts w:ascii="仿宋" w:eastAsia="仿宋" w:hAnsi="仿宋" w:cs="宋体" w:hint="eastAsia"/>
                <w:color w:val="010101"/>
                <w:kern w:val="0"/>
                <w:szCs w:val="21"/>
              </w:rPr>
              <w:t>其中：项目支出</w:t>
            </w:r>
          </w:p>
        </w:tc>
        <w:tc>
          <w:tcPr>
            <w:tcW w:w="1736" w:type="dxa"/>
            <w:tcBorders>
              <w:top w:val="nil"/>
              <w:left w:val="nil"/>
              <w:bottom w:val="single" w:sz="4" w:space="0" w:color="auto"/>
              <w:right w:val="single" w:sz="8" w:space="0" w:color="auto"/>
            </w:tcBorders>
            <w:tcMar>
              <w:left w:w="108" w:type="dxa"/>
              <w:right w:w="108" w:type="dxa"/>
            </w:tcMar>
            <w:vAlign w:val="center"/>
          </w:tcPr>
          <w:p w:rsidR="00FB30A8" w:rsidRDefault="00FB30A8" w:rsidP="00FB30A8">
            <w:pPr>
              <w:widowControl/>
              <w:snapToGrid w:val="0"/>
              <w:spacing w:line="600" w:lineRule="exact"/>
              <w:ind w:left="315" w:right="126" w:hanging="315"/>
              <w:jc w:val="right"/>
              <w:rPr>
                <w:rFonts w:ascii="仿宋" w:eastAsia="仿宋" w:hAnsi="仿宋" w:cs="微软雅黑"/>
                <w:color w:val="010101"/>
                <w:szCs w:val="21"/>
              </w:rPr>
            </w:pPr>
            <w:r>
              <w:rPr>
                <w:rFonts w:ascii="仿宋" w:eastAsia="仿宋" w:hAnsi="仿宋" w:cs="微软雅黑" w:hint="eastAsia"/>
                <w:color w:val="010101"/>
                <w:szCs w:val="21"/>
              </w:rPr>
              <w:t>0</w:t>
            </w:r>
          </w:p>
        </w:tc>
        <w:tc>
          <w:tcPr>
            <w:tcW w:w="1624" w:type="dxa"/>
            <w:tcBorders>
              <w:top w:val="nil"/>
              <w:left w:val="nil"/>
              <w:bottom w:val="single" w:sz="4" w:space="0" w:color="auto"/>
              <w:right w:val="single" w:sz="8" w:space="0" w:color="auto"/>
            </w:tcBorders>
            <w:tcMar>
              <w:left w:w="108" w:type="dxa"/>
              <w:right w:w="108" w:type="dxa"/>
            </w:tcMar>
            <w:vAlign w:val="center"/>
          </w:tcPr>
          <w:p w:rsidR="00FB30A8" w:rsidRDefault="00FB30A8" w:rsidP="00FB30A8">
            <w:pPr>
              <w:widowControl/>
              <w:snapToGrid w:val="0"/>
              <w:spacing w:line="600" w:lineRule="exact"/>
              <w:ind w:left="315" w:right="126" w:hanging="315"/>
              <w:jc w:val="right"/>
              <w:rPr>
                <w:rFonts w:ascii="仿宋" w:eastAsia="仿宋" w:hAnsi="仿宋" w:cs="微软雅黑"/>
                <w:color w:val="010101"/>
                <w:szCs w:val="21"/>
              </w:rPr>
            </w:pPr>
            <w:r>
              <w:rPr>
                <w:rFonts w:ascii="仿宋" w:eastAsia="仿宋" w:hAnsi="仿宋" w:cs="微软雅黑" w:hint="eastAsia"/>
                <w:color w:val="010101"/>
                <w:szCs w:val="21"/>
              </w:rPr>
              <w:t>174.</w:t>
            </w:r>
            <w:r w:rsidR="004A3449">
              <w:rPr>
                <w:rFonts w:ascii="仿宋" w:eastAsia="仿宋" w:hAnsi="仿宋" w:cs="微软雅黑" w:hint="eastAsia"/>
                <w:color w:val="010101"/>
                <w:szCs w:val="21"/>
              </w:rPr>
              <w:t>6</w:t>
            </w:r>
          </w:p>
        </w:tc>
        <w:tc>
          <w:tcPr>
            <w:tcW w:w="1344" w:type="dxa"/>
            <w:tcBorders>
              <w:top w:val="nil"/>
              <w:left w:val="nil"/>
              <w:bottom w:val="single" w:sz="4" w:space="0" w:color="auto"/>
              <w:right w:val="single" w:sz="8" w:space="0" w:color="auto"/>
            </w:tcBorders>
            <w:tcMar>
              <w:left w:w="108" w:type="dxa"/>
              <w:right w:w="108" w:type="dxa"/>
            </w:tcMar>
            <w:vAlign w:val="center"/>
          </w:tcPr>
          <w:p w:rsidR="00FB30A8" w:rsidRDefault="00FB30A8" w:rsidP="00FB30A8">
            <w:pPr>
              <w:widowControl/>
              <w:snapToGrid w:val="0"/>
              <w:spacing w:line="600" w:lineRule="exact"/>
              <w:ind w:left="315" w:right="126" w:hanging="315"/>
              <w:jc w:val="right"/>
              <w:rPr>
                <w:rFonts w:ascii="仿宋" w:eastAsia="仿宋" w:hAnsi="仿宋" w:cs="微软雅黑"/>
                <w:color w:val="010101"/>
                <w:szCs w:val="21"/>
              </w:rPr>
            </w:pPr>
            <w:r>
              <w:rPr>
                <w:rFonts w:ascii="仿宋" w:eastAsia="仿宋" w:hAnsi="仿宋" w:cs="微软雅黑"/>
                <w:color w:val="010101"/>
                <w:szCs w:val="21"/>
              </w:rPr>
              <w:t>-</w:t>
            </w:r>
            <w:r>
              <w:rPr>
                <w:rFonts w:ascii="仿宋" w:eastAsia="仿宋" w:hAnsi="仿宋" w:cs="微软雅黑" w:hint="eastAsia"/>
                <w:color w:val="010101"/>
                <w:szCs w:val="21"/>
              </w:rPr>
              <w:t>174.</w:t>
            </w:r>
            <w:r w:rsidR="004A3449">
              <w:rPr>
                <w:rFonts w:ascii="仿宋" w:eastAsia="仿宋" w:hAnsi="仿宋" w:cs="微软雅黑" w:hint="eastAsia"/>
                <w:color w:val="010101"/>
                <w:szCs w:val="21"/>
              </w:rPr>
              <w:t>6</w:t>
            </w:r>
          </w:p>
        </w:tc>
        <w:tc>
          <w:tcPr>
            <w:tcW w:w="1841" w:type="dxa"/>
            <w:tcBorders>
              <w:top w:val="nil"/>
              <w:left w:val="nil"/>
              <w:bottom w:val="single" w:sz="4" w:space="0" w:color="auto"/>
              <w:right w:val="single" w:sz="8" w:space="0" w:color="auto"/>
            </w:tcBorders>
            <w:tcMar>
              <w:left w:w="108" w:type="dxa"/>
              <w:right w:w="108" w:type="dxa"/>
            </w:tcMar>
            <w:vAlign w:val="center"/>
          </w:tcPr>
          <w:p w:rsidR="00FB30A8" w:rsidRDefault="00FB30A8" w:rsidP="00FB30A8">
            <w:pPr>
              <w:widowControl/>
              <w:snapToGrid w:val="0"/>
              <w:spacing w:line="600" w:lineRule="exact"/>
              <w:ind w:left="315" w:hanging="315"/>
              <w:jc w:val="center"/>
              <w:rPr>
                <w:rFonts w:ascii="仿宋" w:eastAsia="仿宋" w:hAnsi="仿宋" w:cs="微软雅黑"/>
                <w:color w:val="010101"/>
                <w:szCs w:val="21"/>
              </w:rPr>
            </w:pPr>
            <w:r>
              <w:rPr>
                <w:rFonts w:ascii="仿宋" w:eastAsia="仿宋" w:hAnsi="仿宋" w:cs="微软雅黑" w:hint="eastAsia"/>
                <w:color w:val="010101"/>
                <w:szCs w:val="21"/>
              </w:rPr>
              <w:t>100</w:t>
            </w:r>
            <w:r>
              <w:rPr>
                <w:rFonts w:ascii="仿宋" w:eastAsia="仿宋" w:hAnsi="仿宋" w:cs="微软雅黑"/>
                <w:color w:val="010101"/>
                <w:szCs w:val="21"/>
              </w:rPr>
              <w:t>%</w:t>
            </w:r>
          </w:p>
        </w:tc>
      </w:tr>
    </w:tbl>
    <w:p w:rsidR="00513186" w:rsidRDefault="00A10C21" w:rsidP="00513186">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根据年初预算批复，与上年比较，较上年有所</w:t>
      </w:r>
      <w:r>
        <w:rPr>
          <w:rFonts w:ascii="仿宋" w:eastAsia="仿宋" w:hAnsi="仿宋"/>
          <w:sz w:val="32"/>
          <w:szCs w:val="32"/>
        </w:rPr>
        <w:t>减少</w:t>
      </w:r>
      <w:r>
        <w:rPr>
          <w:rFonts w:ascii="仿宋" w:eastAsia="仿宋" w:hAnsi="仿宋" w:hint="eastAsia"/>
          <w:sz w:val="32"/>
          <w:szCs w:val="32"/>
        </w:rPr>
        <w:t>，学生人数</w:t>
      </w:r>
      <w:r>
        <w:rPr>
          <w:rFonts w:ascii="仿宋" w:eastAsia="仿宋" w:hAnsi="仿宋"/>
          <w:sz w:val="32"/>
          <w:szCs w:val="32"/>
        </w:rPr>
        <w:t>和在职人员数都比上年度减少，本年度没有项目支出</w:t>
      </w:r>
      <w:r w:rsidR="00513186">
        <w:rPr>
          <w:rFonts w:ascii="仿宋" w:eastAsia="仿宋" w:hAnsi="仿宋" w:hint="eastAsia"/>
          <w:sz w:val="32"/>
          <w:szCs w:val="32"/>
        </w:rPr>
        <w:t>。</w:t>
      </w:r>
    </w:p>
    <w:p w:rsidR="00513186" w:rsidRDefault="00513186" w:rsidP="00513186">
      <w:pPr>
        <w:adjustRightInd w:val="0"/>
        <w:snapToGrid w:val="0"/>
        <w:spacing w:line="600" w:lineRule="exact"/>
        <w:ind w:left="480" w:hanging="480"/>
        <w:rPr>
          <w:rFonts w:ascii="仿宋" w:eastAsia="仿宋" w:hAnsi="仿宋"/>
          <w:sz w:val="32"/>
          <w:szCs w:val="32"/>
        </w:rPr>
      </w:pPr>
      <w:r>
        <w:rPr>
          <w:rFonts w:ascii="仿宋" w:eastAsia="仿宋" w:hAnsi="仿宋" w:hint="eastAsia"/>
          <w:sz w:val="32"/>
          <w:szCs w:val="32"/>
        </w:rPr>
        <w:t>2.财政预算整体支出使用范围、方向和内容</w:t>
      </w:r>
    </w:p>
    <w:tbl>
      <w:tblPr>
        <w:tblW w:w="0" w:type="auto"/>
        <w:jc w:val="center"/>
        <w:tblLayout w:type="fixed"/>
        <w:tblCellMar>
          <w:left w:w="0" w:type="dxa"/>
          <w:right w:w="0" w:type="dxa"/>
        </w:tblCellMar>
        <w:tblLook w:val="0000"/>
      </w:tblPr>
      <w:tblGrid>
        <w:gridCol w:w="2859"/>
        <w:gridCol w:w="1748"/>
        <w:gridCol w:w="1331"/>
        <w:gridCol w:w="2379"/>
      </w:tblGrid>
      <w:tr w:rsidR="00513186" w:rsidTr="009970C2">
        <w:trPr>
          <w:trHeight w:val="276"/>
          <w:jc w:val="center"/>
        </w:trPr>
        <w:tc>
          <w:tcPr>
            <w:tcW w:w="2859"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支出项目</w:t>
            </w:r>
          </w:p>
        </w:tc>
        <w:tc>
          <w:tcPr>
            <w:tcW w:w="1748" w:type="dxa"/>
            <w:tcBorders>
              <w:top w:val="single" w:sz="8" w:space="0" w:color="auto"/>
              <w:left w:val="nil"/>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基本支出</w:t>
            </w:r>
          </w:p>
        </w:tc>
        <w:tc>
          <w:tcPr>
            <w:tcW w:w="1331" w:type="dxa"/>
            <w:tcBorders>
              <w:top w:val="single" w:sz="8" w:space="0" w:color="auto"/>
              <w:left w:val="nil"/>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项目支出</w:t>
            </w:r>
          </w:p>
        </w:tc>
        <w:tc>
          <w:tcPr>
            <w:tcW w:w="2379" w:type="dxa"/>
            <w:tcBorders>
              <w:top w:val="single" w:sz="8" w:space="0" w:color="auto"/>
              <w:left w:val="nil"/>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合计</w:t>
            </w:r>
          </w:p>
        </w:tc>
      </w:tr>
      <w:tr w:rsidR="00513186" w:rsidTr="009970C2">
        <w:trPr>
          <w:trHeight w:val="437"/>
          <w:jc w:val="center"/>
        </w:trPr>
        <w:tc>
          <w:tcPr>
            <w:tcW w:w="2859" w:type="dxa"/>
            <w:tcBorders>
              <w:top w:val="nil"/>
              <w:left w:val="single" w:sz="8" w:space="0" w:color="auto"/>
              <w:bottom w:val="single" w:sz="8" w:space="0" w:color="auto"/>
              <w:right w:val="single" w:sz="8" w:space="0" w:color="auto"/>
            </w:tcBorders>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工资福利支出</w:t>
            </w:r>
          </w:p>
        </w:tc>
        <w:tc>
          <w:tcPr>
            <w:tcW w:w="1748" w:type="dxa"/>
            <w:tcBorders>
              <w:top w:val="nil"/>
              <w:left w:val="nil"/>
              <w:bottom w:val="single" w:sz="8" w:space="0" w:color="auto"/>
              <w:right w:val="single" w:sz="8" w:space="0" w:color="auto"/>
            </w:tcBorders>
            <w:tcMar>
              <w:left w:w="108" w:type="dxa"/>
              <w:right w:w="108" w:type="dxa"/>
            </w:tcMar>
            <w:vAlign w:val="center"/>
          </w:tcPr>
          <w:p w:rsidR="00513186" w:rsidRDefault="00164312"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2305</w:t>
            </w:r>
          </w:p>
        </w:tc>
        <w:tc>
          <w:tcPr>
            <w:tcW w:w="1331" w:type="dxa"/>
            <w:tcBorders>
              <w:top w:val="nil"/>
              <w:left w:val="nil"/>
              <w:bottom w:val="single" w:sz="8" w:space="0" w:color="auto"/>
              <w:right w:val="single" w:sz="8" w:space="0" w:color="auto"/>
            </w:tcBorders>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p>
        </w:tc>
        <w:tc>
          <w:tcPr>
            <w:tcW w:w="2379" w:type="dxa"/>
            <w:tcBorders>
              <w:top w:val="nil"/>
              <w:left w:val="nil"/>
              <w:bottom w:val="single" w:sz="8" w:space="0" w:color="auto"/>
              <w:right w:val="single" w:sz="8" w:space="0" w:color="auto"/>
            </w:tcBorders>
            <w:tcMar>
              <w:left w:w="108" w:type="dxa"/>
              <w:right w:w="108" w:type="dxa"/>
            </w:tcMar>
            <w:vAlign w:val="center"/>
          </w:tcPr>
          <w:p w:rsidR="00513186" w:rsidRDefault="00164312"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2305</w:t>
            </w:r>
          </w:p>
        </w:tc>
      </w:tr>
      <w:tr w:rsidR="00513186" w:rsidTr="009970C2">
        <w:trPr>
          <w:trHeight w:val="437"/>
          <w:jc w:val="center"/>
        </w:trPr>
        <w:tc>
          <w:tcPr>
            <w:tcW w:w="2859" w:type="dxa"/>
            <w:tcBorders>
              <w:top w:val="nil"/>
              <w:left w:val="single" w:sz="8" w:space="0" w:color="auto"/>
              <w:bottom w:val="single" w:sz="8" w:space="0" w:color="auto"/>
              <w:right w:val="single" w:sz="8" w:space="0" w:color="auto"/>
            </w:tcBorders>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商品和服务支出</w:t>
            </w:r>
          </w:p>
        </w:tc>
        <w:tc>
          <w:tcPr>
            <w:tcW w:w="1748" w:type="dxa"/>
            <w:tcBorders>
              <w:top w:val="nil"/>
              <w:left w:val="nil"/>
              <w:bottom w:val="single" w:sz="8" w:space="0" w:color="auto"/>
              <w:right w:val="single" w:sz="8" w:space="0" w:color="auto"/>
            </w:tcBorders>
            <w:tcMar>
              <w:left w:w="108" w:type="dxa"/>
              <w:right w:w="108" w:type="dxa"/>
            </w:tcMar>
            <w:vAlign w:val="center"/>
          </w:tcPr>
          <w:p w:rsidR="00513186" w:rsidRDefault="00AA3580" w:rsidP="0016431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328.</w:t>
            </w:r>
            <w:r w:rsidR="00C437DF">
              <w:rPr>
                <w:rFonts w:ascii="仿宋" w:eastAsia="仿宋" w:hAnsi="仿宋" w:cs="宋体" w:hint="eastAsia"/>
                <w:bCs/>
                <w:color w:val="000000"/>
                <w:kern w:val="0"/>
                <w:szCs w:val="21"/>
              </w:rPr>
              <w:t>3</w:t>
            </w:r>
          </w:p>
        </w:tc>
        <w:tc>
          <w:tcPr>
            <w:tcW w:w="1331" w:type="dxa"/>
            <w:tcBorders>
              <w:top w:val="nil"/>
              <w:left w:val="nil"/>
              <w:bottom w:val="single" w:sz="8" w:space="0" w:color="auto"/>
              <w:right w:val="single" w:sz="8" w:space="0" w:color="auto"/>
            </w:tcBorders>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p>
        </w:tc>
        <w:tc>
          <w:tcPr>
            <w:tcW w:w="2379" w:type="dxa"/>
            <w:tcBorders>
              <w:top w:val="nil"/>
              <w:left w:val="nil"/>
              <w:bottom w:val="single" w:sz="8" w:space="0" w:color="auto"/>
              <w:right w:val="single" w:sz="8" w:space="0" w:color="auto"/>
            </w:tcBorders>
            <w:tcMar>
              <w:left w:w="108" w:type="dxa"/>
              <w:right w:w="108" w:type="dxa"/>
            </w:tcMar>
            <w:vAlign w:val="center"/>
          </w:tcPr>
          <w:p w:rsidR="00513186" w:rsidRDefault="00AA3580" w:rsidP="0016431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328.</w:t>
            </w:r>
            <w:r w:rsidR="00C437DF">
              <w:rPr>
                <w:rFonts w:ascii="仿宋" w:eastAsia="仿宋" w:hAnsi="仿宋" w:cs="宋体" w:hint="eastAsia"/>
                <w:bCs/>
                <w:color w:val="000000"/>
                <w:kern w:val="0"/>
                <w:szCs w:val="21"/>
              </w:rPr>
              <w:t>3</w:t>
            </w:r>
          </w:p>
        </w:tc>
      </w:tr>
      <w:tr w:rsidR="00513186" w:rsidTr="009970C2">
        <w:trPr>
          <w:trHeight w:val="437"/>
          <w:jc w:val="center"/>
        </w:trPr>
        <w:tc>
          <w:tcPr>
            <w:tcW w:w="2859" w:type="dxa"/>
            <w:tcBorders>
              <w:top w:val="nil"/>
              <w:left w:val="single" w:sz="8" w:space="0" w:color="auto"/>
              <w:bottom w:val="single" w:sz="8" w:space="0" w:color="auto"/>
              <w:right w:val="single" w:sz="8" w:space="0" w:color="auto"/>
            </w:tcBorders>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lastRenderedPageBreak/>
              <w:t>对个人和家庭的补助</w:t>
            </w:r>
          </w:p>
        </w:tc>
        <w:tc>
          <w:tcPr>
            <w:tcW w:w="1748" w:type="dxa"/>
            <w:tcBorders>
              <w:top w:val="nil"/>
              <w:left w:val="nil"/>
              <w:bottom w:val="single" w:sz="8" w:space="0" w:color="auto"/>
              <w:right w:val="single" w:sz="8" w:space="0" w:color="auto"/>
            </w:tcBorders>
            <w:tcMar>
              <w:left w:w="108" w:type="dxa"/>
              <w:right w:w="108" w:type="dxa"/>
            </w:tcMar>
            <w:vAlign w:val="center"/>
          </w:tcPr>
          <w:p w:rsidR="00513186" w:rsidRDefault="00AA3580"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335.1</w:t>
            </w:r>
          </w:p>
        </w:tc>
        <w:tc>
          <w:tcPr>
            <w:tcW w:w="1331" w:type="dxa"/>
            <w:tcBorders>
              <w:top w:val="nil"/>
              <w:left w:val="nil"/>
              <w:bottom w:val="single" w:sz="8" w:space="0" w:color="auto"/>
              <w:right w:val="single" w:sz="8" w:space="0" w:color="auto"/>
            </w:tcBorders>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p>
        </w:tc>
        <w:tc>
          <w:tcPr>
            <w:tcW w:w="2379" w:type="dxa"/>
            <w:tcBorders>
              <w:top w:val="nil"/>
              <w:left w:val="nil"/>
              <w:bottom w:val="single" w:sz="8" w:space="0" w:color="auto"/>
              <w:right w:val="single" w:sz="8" w:space="0" w:color="auto"/>
            </w:tcBorders>
            <w:tcMar>
              <w:left w:w="108" w:type="dxa"/>
              <w:right w:w="108" w:type="dxa"/>
            </w:tcMar>
            <w:vAlign w:val="center"/>
          </w:tcPr>
          <w:p w:rsidR="00513186" w:rsidRDefault="00AA3580"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335.1</w:t>
            </w:r>
          </w:p>
        </w:tc>
      </w:tr>
      <w:tr w:rsidR="00513186" w:rsidTr="009970C2">
        <w:trPr>
          <w:trHeight w:val="467"/>
          <w:jc w:val="center"/>
        </w:trPr>
        <w:tc>
          <w:tcPr>
            <w:tcW w:w="2859" w:type="dxa"/>
            <w:tcBorders>
              <w:top w:val="nil"/>
              <w:left w:val="single" w:sz="8" w:space="0" w:color="auto"/>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合</w:t>
            </w:r>
            <w:r>
              <w:rPr>
                <w:rFonts w:ascii="宋体" w:eastAsia="仿宋" w:hAnsi="宋体" w:cs="宋体" w:hint="eastAsia"/>
                <w:bCs/>
                <w:color w:val="000000"/>
                <w:kern w:val="0"/>
                <w:szCs w:val="21"/>
              </w:rPr>
              <w:t> </w:t>
            </w:r>
            <w:r>
              <w:rPr>
                <w:rFonts w:ascii="仿宋" w:eastAsia="仿宋" w:hAnsi="仿宋" w:cs="宋体" w:hint="eastAsia"/>
                <w:bCs/>
                <w:color w:val="000000"/>
                <w:kern w:val="0"/>
                <w:szCs w:val="21"/>
              </w:rPr>
              <w:t>计</w:t>
            </w:r>
          </w:p>
        </w:tc>
        <w:tc>
          <w:tcPr>
            <w:tcW w:w="1748" w:type="dxa"/>
            <w:tcBorders>
              <w:top w:val="nil"/>
              <w:left w:val="nil"/>
              <w:bottom w:val="single" w:sz="8" w:space="0" w:color="auto"/>
              <w:right w:val="single" w:sz="8" w:space="0" w:color="auto"/>
            </w:tcBorders>
            <w:shd w:val="clear" w:color="auto" w:fill="D9D9D9"/>
            <w:tcMar>
              <w:left w:w="108" w:type="dxa"/>
              <w:right w:w="108" w:type="dxa"/>
            </w:tcMar>
            <w:vAlign w:val="center"/>
          </w:tcPr>
          <w:p w:rsidR="00513186" w:rsidRDefault="00AA3580"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2968</w:t>
            </w:r>
            <w:r w:rsidR="00164312">
              <w:rPr>
                <w:rFonts w:ascii="仿宋" w:eastAsia="仿宋" w:hAnsi="仿宋" w:cs="宋体" w:hint="eastAsia"/>
                <w:bCs/>
                <w:color w:val="000000"/>
                <w:kern w:val="0"/>
                <w:szCs w:val="21"/>
              </w:rPr>
              <w:t>.4</w:t>
            </w:r>
          </w:p>
        </w:tc>
        <w:tc>
          <w:tcPr>
            <w:tcW w:w="1331" w:type="dxa"/>
            <w:tcBorders>
              <w:top w:val="nil"/>
              <w:left w:val="nil"/>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p>
        </w:tc>
        <w:tc>
          <w:tcPr>
            <w:tcW w:w="2379" w:type="dxa"/>
            <w:tcBorders>
              <w:top w:val="nil"/>
              <w:left w:val="nil"/>
              <w:bottom w:val="single" w:sz="8" w:space="0" w:color="auto"/>
              <w:right w:val="single" w:sz="8" w:space="0" w:color="auto"/>
            </w:tcBorders>
            <w:shd w:val="clear" w:color="auto" w:fill="D9D9D9"/>
            <w:tcMar>
              <w:left w:w="108" w:type="dxa"/>
              <w:right w:w="108" w:type="dxa"/>
            </w:tcMar>
            <w:vAlign w:val="center"/>
          </w:tcPr>
          <w:p w:rsidR="00513186" w:rsidRDefault="00AA3580"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2968</w:t>
            </w:r>
            <w:r w:rsidR="00164312">
              <w:rPr>
                <w:rFonts w:ascii="仿宋" w:eastAsia="仿宋" w:hAnsi="仿宋" w:cs="宋体" w:hint="eastAsia"/>
                <w:bCs/>
                <w:color w:val="000000"/>
                <w:kern w:val="0"/>
                <w:szCs w:val="21"/>
              </w:rPr>
              <w:t>.4</w:t>
            </w:r>
          </w:p>
        </w:tc>
      </w:tr>
    </w:tbl>
    <w:p w:rsidR="00513186" w:rsidRDefault="00513186" w:rsidP="00513186">
      <w:pPr>
        <w:adjustRightInd w:val="0"/>
        <w:snapToGrid w:val="0"/>
        <w:spacing w:line="600" w:lineRule="exact"/>
        <w:ind w:left="480" w:hanging="48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二</w:t>
      </w:r>
      <w:r>
        <w:rPr>
          <w:rFonts w:ascii="仿宋" w:eastAsia="仿宋" w:hAnsi="仿宋" w:hint="eastAsia"/>
          <w:sz w:val="32"/>
          <w:szCs w:val="32"/>
        </w:rPr>
        <w:t>）年度收支决算情况</w:t>
      </w:r>
    </w:p>
    <w:p w:rsidR="00513186" w:rsidRDefault="00513186" w:rsidP="00513186">
      <w:pPr>
        <w:adjustRightInd w:val="0"/>
        <w:snapToGrid w:val="0"/>
        <w:spacing w:line="600" w:lineRule="exact"/>
        <w:ind w:left="480" w:hanging="480"/>
        <w:rPr>
          <w:rFonts w:ascii="仿宋" w:eastAsia="仿宋" w:hAnsi="仿宋"/>
          <w:sz w:val="32"/>
          <w:szCs w:val="32"/>
        </w:rPr>
      </w:pPr>
      <w:r>
        <w:rPr>
          <w:rFonts w:ascii="仿宋" w:eastAsia="仿宋" w:hAnsi="仿宋" w:hint="eastAsia"/>
          <w:sz w:val="32"/>
          <w:szCs w:val="32"/>
        </w:rPr>
        <w:t>1.年度收入决算</w:t>
      </w:r>
    </w:p>
    <w:tbl>
      <w:tblPr>
        <w:tblW w:w="0" w:type="auto"/>
        <w:jc w:val="center"/>
        <w:tblLayout w:type="fixed"/>
        <w:tblCellMar>
          <w:left w:w="0" w:type="dxa"/>
          <w:right w:w="0" w:type="dxa"/>
        </w:tblCellMar>
        <w:tblLook w:val="0000"/>
      </w:tblPr>
      <w:tblGrid>
        <w:gridCol w:w="2063"/>
        <w:gridCol w:w="1693"/>
        <w:gridCol w:w="1820"/>
        <w:gridCol w:w="2264"/>
      </w:tblGrid>
      <w:tr w:rsidR="00513186" w:rsidTr="009970C2">
        <w:trPr>
          <w:trHeight w:val="564"/>
          <w:jc w:val="center"/>
        </w:trPr>
        <w:tc>
          <w:tcPr>
            <w:tcW w:w="2063"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收入来源</w:t>
            </w:r>
          </w:p>
        </w:tc>
        <w:tc>
          <w:tcPr>
            <w:tcW w:w="1693" w:type="dxa"/>
            <w:tcBorders>
              <w:top w:val="single" w:sz="8" w:space="0" w:color="auto"/>
              <w:left w:val="nil"/>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预算金额</w:t>
            </w:r>
          </w:p>
        </w:tc>
        <w:tc>
          <w:tcPr>
            <w:tcW w:w="1820" w:type="dxa"/>
            <w:tcBorders>
              <w:top w:val="single" w:sz="8" w:space="0" w:color="auto"/>
              <w:left w:val="nil"/>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决算金额</w:t>
            </w:r>
          </w:p>
        </w:tc>
        <w:tc>
          <w:tcPr>
            <w:tcW w:w="2264" w:type="dxa"/>
            <w:tcBorders>
              <w:top w:val="single" w:sz="8" w:space="0" w:color="auto"/>
              <w:left w:val="nil"/>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差额</w:t>
            </w:r>
          </w:p>
        </w:tc>
      </w:tr>
      <w:tr w:rsidR="00513186" w:rsidTr="009970C2">
        <w:trPr>
          <w:trHeight w:val="599"/>
          <w:jc w:val="center"/>
        </w:trPr>
        <w:tc>
          <w:tcPr>
            <w:tcW w:w="2063" w:type="dxa"/>
            <w:tcBorders>
              <w:top w:val="nil"/>
              <w:left w:val="single" w:sz="8" w:space="0" w:color="auto"/>
              <w:bottom w:val="single" w:sz="8" w:space="0" w:color="auto"/>
              <w:right w:val="single" w:sz="8" w:space="0" w:color="auto"/>
            </w:tcBorders>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财政拨款收入</w:t>
            </w:r>
          </w:p>
        </w:tc>
        <w:tc>
          <w:tcPr>
            <w:tcW w:w="1693" w:type="dxa"/>
            <w:tcBorders>
              <w:top w:val="nil"/>
              <w:left w:val="nil"/>
              <w:bottom w:val="single" w:sz="8" w:space="0" w:color="auto"/>
              <w:right w:val="single" w:sz="8" w:space="0" w:color="auto"/>
            </w:tcBorders>
            <w:tcMar>
              <w:left w:w="108" w:type="dxa"/>
              <w:right w:w="108" w:type="dxa"/>
            </w:tcMar>
            <w:vAlign w:val="center"/>
          </w:tcPr>
          <w:p w:rsidR="00513186" w:rsidRDefault="00AA3580"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2968</w:t>
            </w:r>
            <w:r w:rsidR="00164312">
              <w:rPr>
                <w:rFonts w:ascii="仿宋" w:eastAsia="仿宋" w:hAnsi="仿宋" w:cs="宋体" w:hint="eastAsia"/>
                <w:bCs/>
                <w:color w:val="000000"/>
                <w:kern w:val="0"/>
                <w:szCs w:val="21"/>
              </w:rPr>
              <w:t>.4</w:t>
            </w:r>
          </w:p>
        </w:tc>
        <w:tc>
          <w:tcPr>
            <w:tcW w:w="1820" w:type="dxa"/>
            <w:tcBorders>
              <w:top w:val="nil"/>
              <w:left w:val="nil"/>
              <w:bottom w:val="single" w:sz="8" w:space="0" w:color="auto"/>
              <w:right w:val="single" w:sz="8" w:space="0" w:color="auto"/>
            </w:tcBorders>
            <w:tcMar>
              <w:left w:w="108" w:type="dxa"/>
              <w:right w:w="108" w:type="dxa"/>
            </w:tcMar>
            <w:vAlign w:val="center"/>
          </w:tcPr>
          <w:p w:rsidR="00513186" w:rsidRDefault="00AA3580"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4435.4</w:t>
            </w:r>
          </w:p>
        </w:tc>
        <w:tc>
          <w:tcPr>
            <w:tcW w:w="2264" w:type="dxa"/>
            <w:tcBorders>
              <w:top w:val="nil"/>
              <w:left w:val="nil"/>
              <w:bottom w:val="single" w:sz="8" w:space="0" w:color="auto"/>
              <w:right w:val="single" w:sz="8" w:space="0" w:color="auto"/>
            </w:tcBorders>
            <w:tcMar>
              <w:left w:w="108" w:type="dxa"/>
              <w:right w:w="108" w:type="dxa"/>
            </w:tcMar>
            <w:vAlign w:val="center"/>
          </w:tcPr>
          <w:p w:rsidR="00513186" w:rsidRDefault="00AA3580"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1467</w:t>
            </w:r>
          </w:p>
        </w:tc>
      </w:tr>
    </w:tbl>
    <w:p w:rsidR="00644B5E" w:rsidRPr="00644B5E" w:rsidRDefault="00644B5E" w:rsidP="00644B5E">
      <w:pPr>
        <w:adjustRightInd w:val="0"/>
        <w:snapToGrid w:val="0"/>
        <w:spacing w:line="600" w:lineRule="exact"/>
        <w:ind w:firstLineChars="200" w:firstLine="640"/>
        <w:rPr>
          <w:rFonts w:ascii="仿宋" w:eastAsia="仿宋" w:hAnsi="仿宋"/>
          <w:sz w:val="32"/>
          <w:szCs w:val="32"/>
        </w:rPr>
      </w:pPr>
      <w:r w:rsidRPr="00644B5E">
        <w:rPr>
          <w:rFonts w:ascii="仿宋" w:eastAsia="仿宋" w:hAnsi="仿宋" w:hint="eastAsia"/>
          <w:sz w:val="32"/>
          <w:szCs w:val="32"/>
        </w:rPr>
        <w:t>由于预算时基本支出的工资福利支出和商品服务支出计算提取比例不足少算了一部分支出，预算没有计算本镇退休教师的退休工资及学生的助学金，导致决算金额多于预算金额。</w:t>
      </w:r>
    </w:p>
    <w:p w:rsidR="00513186" w:rsidRDefault="00513186" w:rsidP="00513186">
      <w:pPr>
        <w:adjustRightInd w:val="0"/>
        <w:snapToGrid w:val="0"/>
        <w:spacing w:line="600" w:lineRule="exact"/>
        <w:ind w:left="480" w:hanging="480"/>
        <w:rPr>
          <w:rFonts w:ascii="仿宋" w:eastAsia="仿宋" w:hAnsi="仿宋"/>
          <w:sz w:val="32"/>
          <w:szCs w:val="32"/>
        </w:rPr>
      </w:pPr>
      <w:r>
        <w:rPr>
          <w:rFonts w:ascii="仿宋" w:eastAsia="仿宋" w:hAnsi="仿宋" w:hint="eastAsia"/>
          <w:sz w:val="32"/>
          <w:szCs w:val="32"/>
        </w:rPr>
        <w:t>2.年度预算支出决算及结余</w:t>
      </w:r>
    </w:p>
    <w:tbl>
      <w:tblPr>
        <w:tblW w:w="7953" w:type="dxa"/>
        <w:tblInd w:w="185" w:type="dxa"/>
        <w:tblLayout w:type="fixed"/>
        <w:tblCellMar>
          <w:left w:w="0" w:type="dxa"/>
          <w:right w:w="0" w:type="dxa"/>
        </w:tblCellMar>
        <w:tblLook w:val="0000"/>
      </w:tblPr>
      <w:tblGrid>
        <w:gridCol w:w="1739"/>
        <w:gridCol w:w="2268"/>
        <w:gridCol w:w="1984"/>
        <w:gridCol w:w="1962"/>
      </w:tblGrid>
      <w:tr w:rsidR="00513186" w:rsidTr="009970C2">
        <w:trPr>
          <w:trHeight w:val="517"/>
        </w:trPr>
        <w:tc>
          <w:tcPr>
            <w:tcW w:w="1739" w:type="dxa"/>
            <w:tcBorders>
              <w:top w:val="single" w:sz="8" w:space="0" w:color="000000"/>
              <w:left w:val="single" w:sz="8" w:space="0" w:color="000000"/>
              <w:bottom w:val="single" w:sz="8" w:space="0" w:color="000000"/>
              <w:right w:val="single" w:sz="8" w:space="0" w:color="000000"/>
            </w:tcBorders>
            <w:shd w:val="clear" w:color="auto" w:fill="C0C0C0"/>
            <w:tcMar>
              <w:top w:w="15" w:type="dxa"/>
              <w:left w:w="15" w:type="dxa"/>
              <w:bottom w:w="15" w:type="dxa"/>
              <w:right w:w="15"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预算支出类别</w:t>
            </w:r>
          </w:p>
        </w:tc>
        <w:tc>
          <w:tcPr>
            <w:tcW w:w="2268" w:type="dxa"/>
            <w:tcBorders>
              <w:top w:val="single" w:sz="8" w:space="0" w:color="000000"/>
              <w:left w:val="nil"/>
              <w:bottom w:val="single" w:sz="8" w:space="0" w:color="000000"/>
              <w:right w:val="single" w:sz="8" w:space="0" w:color="000000"/>
            </w:tcBorders>
            <w:shd w:val="clear" w:color="auto" w:fill="C0C0C0"/>
            <w:tcMar>
              <w:top w:w="15" w:type="dxa"/>
              <w:left w:w="15" w:type="dxa"/>
              <w:bottom w:w="15" w:type="dxa"/>
              <w:right w:w="15"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预算金额</w:t>
            </w:r>
          </w:p>
        </w:tc>
        <w:tc>
          <w:tcPr>
            <w:tcW w:w="1984" w:type="dxa"/>
            <w:tcBorders>
              <w:top w:val="single" w:sz="8" w:space="0" w:color="000000"/>
              <w:left w:val="nil"/>
              <w:bottom w:val="single" w:sz="8" w:space="0" w:color="000000"/>
              <w:right w:val="single" w:sz="8" w:space="0" w:color="000000"/>
            </w:tcBorders>
            <w:shd w:val="clear" w:color="auto" w:fill="C0C0C0"/>
            <w:tcMar>
              <w:top w:w="15" w:type="dxa"/>
              <w:left w:w="15" w:type="dxa"/>
              <w:bottom w:w="15" w:type="dxa"/>
              <w:right w:w="15"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决算金额</w:t>
            </w:r>
          </w:p>
        </w:tc>
        <w:tc>
          <w:tcPr>
            <w:tcW w:w="1962" w:type="dxa"/>
            <w:tcBorders>
              <w:top w:val="single" w:sz="8" w:space="0" w:color="000000"/>
              <w:left w:val="nil"/>
              <w:bottom w:val="single" w:sz="8" w:space="0" w:color="000000"/>
              <w:right w:val="single" w:sz="8" w:space="0" w:color="000000"/>
            </w:tcBorders>
            <w:shd w:val="clear" w:color="auto" w:fill="C0C0C0"/>
            <w:tcMar>
              <w:top w:w="15" w:type="dxa"/>
              <w:left w:w="15" w:type="dxa"/>
              <w:bottom w:w="15" w:type="dxa"/>
              <w:right w:w="15"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增减金额</w:t>
            </w:r>
          </w:p>
        </w:tc>
      </w:tr>
      <w:tr w:rsidR="00513186" w:rsidTr="009970C2">
        <w:trPr>
          <w:trHeight w:val="523"/>
        </w:trPr>
        <w:tc>
          <w:tcPr>
            <w:tcW w:w="1739"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基本支出</w:t>
            </w:r>
          </w:p>
        </w:tc>
        <w:tc>
          <w:tcPr>
            <w:tcW w:w="2268"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513186" w:rsidRDefault="00644B5E"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2968</w:t>
            </w:r>
            <w:r w:rsidR="008E6CAC">
              <w:rPr>
                <w:rFonts w:ascii="仿宋" w:eastAsia="仿宋" w:hAnsi="仿宋" w:cs="宋体" w:hint="eastAsia"/>
                <w:bCs/>
                <w:color w:val="000000"/>
                <w:kern w:val="0"/>
                <w:szCs w:val="21"/>
              </w:rPr>
              <w:t>.4</w:t>
            </w:r>
          </w:p>
        </w:tc>
        <w:tc>
          <w:tcPr>
            <w:tcW w:w="198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513186" w:rsidRDefault="00644B5E"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4435.</w:t>
            </w:r>
            <w:r w:rsidR="008E6CAC">
              <w:rPr>
                <w:rFonts w:ascii="仿宋" w:eastAsia="仿宋" w:hAnsi="仿宋" w:cs="宋体" w:hint="eastAsia"/>
                <w:bCs/>
                <w:color w:val="000000"/>
                <w:kern w:val="0"/>
                <w:szCs w:val="21"/>
              </w:rPr>
              <w:t>4</w:t>
            </w:r>
          </w:p>
        </w:tc>
        <w:tc>
          <w:tcPr>
            <w:tcW w:w="1962"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513186" w:rsidRDefault="00644B5E"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1467</w:t>
            </w:r>
          </w:p>
        </w:tc>
      </w:tr>
      <w:tr w:rsidR="00513186" w:rsidTr="009970C2">
        <w:trPr>
          <w:trHeight w:val="523"/>
        </w:trPr>
        <w:tc>
          <w:tcPr>
            <w:tcW w:w="1739"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项目支出</w:t>
            </w:r>
          </w:p>
        </w:tc>
        <w:tc>
          <w:tcPr>
            <w:tcW w:w="2268"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p>
        </w:tc>
        <w:tc>
          <w:tcPr>
            <w:tcW w:w="198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p>
        </w:tc>
        <w:tc>
          <w:tcPr>
            <w:tcW w:w="1962"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p>
        </w:tc>
      </w:tr>
      <w:tr w:rsidR="00513186" w:rsidTr="009970C2">
        <w:trPr>
          <w:trHeight w:val="400"/>
        </w:trPr>
        <w:tc>
          <w:tcPr>
            <w:tcW w:w="1739" w:type="dxa"/>
            <w:tcBorders>
              <w:top w:val="nil"/>
              <w:left w:val="single" w:sz="8" w:space="0" w:color="000000"/>
              <w:bottom w:val="single" w:sz="8" w:space="0" w:color="000000"/>
              <w:right w:val="single" w:sz="8" w:space="0" w:color="000000"/>
            </w:tcBorders>
            <w:shd w:val="clear" w:color="auto" w:fill="C0C0C0"/>
            <w:tcMar>
              <w:top w:w="15" w:type="dxa"/>
              <w:left w:w="15" w:type="dxa"/>
              <w:bottom w:w="15" w:type="dxa"/>
              <w:right w:w="15"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小计</w:t>
            </w:r>
          </w:p>
        </w:tc>
        <w:tc>
          <w:tcPr>
            <w:tcW w:w="2268" w:type="dxa"/>
            <w:tcBorders>
              <w:top w:val="nil"/>
              <w:left w:val="nil"/>
              <w:bottom w:val="single" w:sz="8" w:space="0" w:color="000000"/>
              <w:right w:val="single" w:sz="8" w:space="0" w:color="000000"/>
            </w:tcBorders>
            <w:shd w:val="clear" w:color="auto" w:fill="C0C0C0"/>
            <w:tcMar>
              <w:top w:w="15" w:type="dxa"/>
              <w:left w:w="15" w:type="dxa"/>
              <w:bottom w:w="15" w:type="dxa"/>
              <w:right w:w="15" w:type="dxa"/>
            </w:tcMar>
            <w:vAlign w:val="center"/>
          </w:tcPr>
          <w:p w:rsidR="00513186" w:rsidRDefault="00644B5E"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2968</w:t>
            </w:r>
            <w:r w:rsidR="008E6CAC">
              <w:rPr>
                <w:rFonts w:ascii="仿宋" w:eastAsia="仿宋" w:hAnsi="仿宋" w:cs="宋体" w:hint="eastAsia"/>
                <w:bCs/>
                <w:color w:val="000000"/>
                <w:kern w:val="0"/>
                <w:szCs w:val="21"/>
              </w:rPr>
              <w:t>.4</w:t>
            </w:r>
          </w:p>
        </w:tc>
        <w:tc>
          <w:tcPr>
            <w:tcW w:w="1984" w:type="dxa"/>
            <w:tcBorders>
              <w:top w:val="nil"/>
              <w:left w:val="nil"/>
              <w:bottom w:val="single" w:sz="8" w:space="0" w:color="000000"/>
              <w:right w:val="single" w:sz="8" w:space="0" w:color="000000"/>
            </w:tcBorders>
            <w:shd w:val="clear" w:color="auto" w:fill="C0C0C0"/>
            <w:tcMar>
              <w:top w:w="15" w:type="dxa"/>
              <w:left w:w="15" w:type="dxa"/>
              <w:bottom w:w="15" w:type="dxa"/>
              <w:right w:w="15" w:type="dxa"/>
            </w:tcMar>
            <w:vAlign w:val="center"/>
          </w:tcPr>
          <w:p w:rsidR="00513186" w:rsidRDefault="00644B5E"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4435.4</w:t>
            </w:r>
          </w:p>
        </w:tc>
        <w:tc>
          <w:tcPr>
            <w:tcW w:w="1962" w:type="dxa"/>
            <w:tcBorders>
              <w:top w:val="nil"/>
              <w:left w:val="nil"/>
              <w:bottom w:val="single" w:sz="8" w:space="0" w:color="000000"/>
              <w:right w:val="single" w:sz="8" w:space="0" w:color="000000"/>
            </w:tcBorders>
            <w:shd w:val="clear" w:color="auto" w:fill="C0C0C0"/>
            <w:tcMar>
              <w:top w:w="15" w:type="dxa"/>
              <w:left w:w="15" w:type="dxa"/>
              <w:bottom w:w="15" w:type="dxa"/>
              <w:right w:w="15" w:type="dxa"/>
            </w:tcMar>
            <w:vAlign w:val="center"/>
          </w:tcPr>
          <w:p w:rsidR="00513186" w:rsidRDefault="00644B5E"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1467</w:t>
            </w:r>
          </w:p>
        </w:tc>
      </w:tr>
    </w:tbl>
    <w:p w:rsidR="00513186" w:rsidRDefault="00644B5E" w:rsidP="00644B5E">
      <w:pPr>
        <w:adjustRightInd w:val="0"/>
        <w:snapToGrid w:val="0"/>
        <w:spacing w:line="600" w:lineRule="exact"/>
        <w:ind w:firstLineChars="200" w:firstLine="640"/>
        <w:rPr>
          <w:rFonts w:ascii="仿宋" w:eastAsia="仿宋" w:hAnsi="仿宋"/>
          <w:sz w:val="32"/>
          <w:szCs w:val="32"/>
        </w:rPr>
      </w:pPr>
      <w:r w:rsidRPr="00644B5E">
        <w:rPr>
          <w:rFonts w:ascii="仿宋" w:eastAsia="仿宋" w:hAnsi="仿宋" w:hint="eastAsia"/>
          <w:sz w:val="32"/>
          <w:szCs w:val="32"/>
        </w:rPr>
        <w:t>由于预算时基本支出的工资福利支出和商品服务支出计算提取比例不足少算了一部分支出，预算没有计算本镇退休教师的退休工资及学生的助学金，导致决算金额多于预算金额</w:t>
      </w:r>
      <w:r w:rsidR="00513186">
        <w:rPr>
          <w:rFonts w:ascii="仿宋" w:eastAsia="仿宋" w:hAnsi="仿宋" w:hint="eastAsia"/>
          <w:sz w:val="32"/>
          <w:szCs w:val="32"/>
        </w:rPr>
        <w:t>。</w:t>
      </w:r>
    </w:p>
    <w:p w:rsidR="00513186" w:rsidRDefault="00513186" w:rsidP="00513186">
      <w:pPr>
        <w:adjustRightInd w:val="0"/>
        <w:snapToGrid w:val="0"/>
        <w:spacing w:line="600" w:lineRule="exact"/>
        <w:ind w:left="480" w:hanging="480"/>
        <w:outlineLvl w:val="0"/>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w:t>
      </w:r>
      <w:r>
        <w:rPr>
          <w:rFonts w:ascii="仿宋" w:eastAsia="仿宋" w:hAnsi="仿宋" w:hint="eastAsia"/>
          <w:sz w:val="32"/>
          <w:szCs w:val="32"/>
        </w:rPr>
        <w:t>部门整体支出管理及使用情况</w:t>
      </w:r>
    </w:p>
    <w:p w:rsidR="00513186" w:rsidRDefault="00513186" w:rsidP="00513186">
      <w:pPr>
        <w:pStyle w:val="2"/>
        <w:widowControl/>
        <w:spacing w:before="0" w:beforeAutospacing="0" w:after="0" w:afterAutospacing="0" w:line="600" w:lineRule="exact"/>
        <w:jc w:val="both"/>
        <w:rPr>
          <w:rFonts w:ascii="仿宋" w:eastAsia="仿宋" w:hAnsi="仿宋" w:hint="default"/>
          <w:b w:val="0"/>
          <w:kern w:val="2"/>
          <w:sz w:val="32"/>
          <w:szCs w:val="32"/>
        </w:rPr>
      </w:pPr>
      <w:bookmarkStart w:id="0" w:name="_Toc419142208"/>
      <w:r>
        <w:rPr>
          <w:rFonts w:ascii="仿宋" w:eastAsia="仿宋" w:hAnsi="仿宋"/>
          <w:b w:val="0"/>
          <w:kern w:val="2"/>
          <w:sz w:val="32"/>
          <w:szCs w:val="32"/>
        </w:rPr>
        <w:t>（一）基本支出管理</w:t>
      </w:r>
      <w:bookmarkEnd w:id="0"/>
    </w:p>
    <w:p w:rsidR="00513186" w:rsidRDefault="00513186" w:rsidP="00513186">
      <w:pPr>
        <w:pStyle w:val="3"/>
        <w:widowControl/>
        <w:spacing w:before="0" w:beforeAutospacing="0" w:after="0" w:afterAutospacing="0" w:line="600" w:lineRule="exact"/>
        <w:rPr>
          <w:rFonts w:ascii="仿宋" w:eastAsia="仿宋" w:hAnsi="仿宋" w:hint="default"/>
          <w:b w:val="0"/>
          <w:kern w:val="2"/>
          <w:sz w:val="32"/>
          <w:szCs w:val="32"/>
        </w:rPr>
      </w:pPr>
      <w:r>
        <w:rPr>
          <w:rFonts w:ascii="仿宋" w:eastAsia="仿宋" w:hAnsi="仿宋"/>
          <w:b w:val="0"/>
          <w:kern w:val="2"/>
          <w:sz w:val="32"/>
          <w:szCs w:val="32"/>
        </w:rPr>
        <w:t>1、基本支出总额使用和管理</w:t>
      </w:r>
    </w:p>
    <w:tbl>
      <w:tblPr>
        <w:tblW w:w="0" w:type="auto"/>
        <w:jc w:val="center"/>
        <w:tblLayout w:type="fixed"/>
        <w:tblCellMar>
          <w:left w:w="0" w:type="dxa"/>
          <w:right w:w="0" w:type="dxa"/>
        </w:tblCellMar>
        <w:tblLook w:val="0000"/>
      </w:tblPr>
      <w:tblGrid>
        <w:gridCol w:w="2392"/>
        <w:gridCol w:w="1666"/>
        <w:gridCol w:w="1604"/>
        <w:gridCol w:w="2438"/>
      </w:tblGrid>
      <w:tr w:rsidR="00513186" w:rsidTr="009970C2">
        <w:trPr>
          <w:trHeight w:val="401"/>
          <w:jc w:val="center"/>
        </w:trPr>
        <w:tc>
          <w:tcPr>
            <w:tcW w:w="239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宋体" w:eastAsia="仿宋" w:hAnsi="宋体" w:cs="宋体" w:hint="eastAsia"/>
                <w:bCs/>
                <w:color w:val="000000"/>
                <w:kern w:val="0"/>
                <w:szCs w:val="21"/>
              </w:rPr>
              <w:lastRenderedPageBreak/>
              <w:t> </w:t>
            </w:r>
            <w:r>
              <w:rPr>
                <w:rFonts w:ascii="仿宋" w:eastAsia="仿宋" w:hAnsi="仿宋" w:cs="宋体" w:hint="eastAsia"/>
                <w:bCs/>
                <w:color w:val="000000"/>
                <w:kern w:val="0"/>
                <w:szCs w:val="21"/>
              </w:rPr>
              <w:t>预决算支出项目</w:t>
            </w:r>
          </w:p>
        </w:tc>
        <w:tc>
          <w:tcPr>
            <w:tcW w:w="1666" w:type="dxa"/>
            <w:tcBorders>
              <w:top w:val="single" w:sz="8" w:space="0" w:color="auto"/>
              <w:left w:val="nil"/>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预算金额</w:t>
            </w:r>
          </w:p>
        </w:tc>
        <w:tc>
          <w:tcPr>
            <w:tcW w:w="1604" w:type="dxa"/>
            <w:tcBorders>
              <w:top w:val="single" w:sz="8" w:space="0" w:color="auto"/>
              <w:left w:val="nil"/>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决算金额</w:t>
            </w:r>
          </w:p>
        </w:tc>
        <w:tc>
          <w:tcPr>
            <w:tcW w:w="2438" w:type="dxa"/>
            <w:tcBorders>
              <w:top w:val="single" w:sz="8" w:space="0" w:color="auto"/>
              <w:left w:val="nil"/>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节约/超支金额</w:t>
            </w:r>
          </w:p>
        </w:tc>
      </w:tr>
      <w:tr w:rsidR="00513186" w:rsidTr="009970C2">
        <w:trPr>
          <w:trHeight w:val="401"/>
          <w:jc w:val="center"/>
        </w:trPr>
        <w:tc>
          <w:tcPr>
            <w:tcW w:w="2392" w:type="dxa"/>
            <w:tcBorders>
              <w:top w:val="nil"/>
              <w:left w:val="single" w:sz="8" w:space="0" w:color="auto"/>
              <w:bottom w:val="single" w:sz="8" w:space="0" w:color="auto"/>
              <w:right w:val="single" w:sz="8" w:space="0" w:color="auto"/>
            </w:tcBorders>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工资福利支出</w:t>
            </w:r>
          </w:p>
        </w:tc>
        <w:tc>
          <w:tcPr>
            <w:tcW w:w="1666" w:type="dxa"/>
            <w:tcBorders>
              <w:top w:val="nil"/>
              <w:left w:val="nil"/>
              <w:bottom w:val="single" w:sz="8" w:space="0" w:color="auto"/>
              <w:right w:val="single" w:sz="8" w:space="0" w:color="auto"/>
            </w:tcBorders>
            <w:tcMar>
              <w:left w:w="108" w:type="dxa"/>
              <w:right w:w="108" w:type="dxa"/>
            </w:tcMar>
            <w:vAlign w:val="center"/>
          </w:tcPr>
          <w:p w:rsidR="00513186" w:rsidRDefault="00644B5E"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230</w:t>
            </w:r>
            <w:r w:rsidR="004628FD">
              <w:rPr>
                <w:rFonts w:ascii="仿宋" w:eastAsia="仿宋" w:hAnsi="仿宋" w:cs="宋体" w:hint="eastAsia"/>
                <w:bCs/>
                <w:color w:val="000000"/>
                <w:kern w:val="0"/>
                <w:szCs w:val="21"/>
              </w:rPr>
              <w:t>5</w:t>
            </w:r>
          </w:p>
        </w:tc>
        <w:tc>
          <w:tcPr>
            <w:tcW w:w="1604" w:type="dxa"/>
            <w:tcBorders>
              <w:top w:val="nil"/>
              <w:left w:val="nil"/>
              <w:bottom w:val="single" w:sz="8" w:space="0" w:color="auto"/>
              <w:right w:val="single" w:sz="8" w:space="0" w:color="auto"/>
            </w:tcBorders>
            <w:tcMar>
              <w:left w:w="108" w:type="dxa"/>
              <w:right w:w="108" w:type="dxa"/>
            </w:tcMar>
            <w:vAlign w:val="center"/>
          </w:tcPr>
          <w:p w:rsidR="00513186" w:rsidRDefault="00644B5E"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2604.</w:t>
            </w:r>
          </w:p>
        </w:tc>
        <w:tc>
          <w:tcPr>
            <w:tcW w:w="2438" w:type="dxa"/>
            <w:tcBorders>
              <w:top w:val="nil"/>
              <w:left w:val="nil"/>
              <w:bottom w:val="single" w:sz="8" w:space="0" w:color="auto"/>
              <w:right w:val="single" w:sz="8" w:space="0" w:color="auto"/>
            </w:tcBorders>
            <w:tcMar>
              <w:left w:w="108" w:type="dxa"/>
              <w:right w:w="108" w:type="dxa"/>
            </w:tcMar>
            <w:vAlign w:val="center"/>
          </w:tcPr>
          <w:p w:rsidR="00513186" w:rsidRDefault="00644B5E"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299</w:t>
            </w:r>
          </w:p>
        </w:tc>
      </w:tr>
      <w:tr w:rsidR="00513186" w:rsidTr="009970C2">
        <w:trPr>
          <w:trHeight w:val="401"/>
          <w:jc w:val="center"/>
        </w:trPr>
        <w:tc>
          <w:tcPr>
            <w:tcW w:w="2392" w:type="dxa"/>
            <w:tcBorders>
              <w:top w:val="nil"/>
              <w:left w:val="single" w:sz="8" w:space="0" w:color="auto"/>
              <w:bottom w:val="single" w:sz="8" w:space="0" w:color="auto"/>
              <w:right w:val="single" w:sz="8" w:space="0" w:color="auto"/>
            </w:tcBorders>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商品和服务支出</w:t>
            </w:r>
          </w:p>
        </w:tc>
        <w:tc>
          <w:tcPr>
            <w:tcW w:w="1666" w:type="dxa"/>
            <w:tcBorders>
              <w:top w:val="nil"/>
              <w:left w:val="nil"/>
              <w:bottom w:val="single" w:sz="8" w:space="0" w:color="auto"/>
              <w:right w:val="single" w:sz="8" w:space="0" w:color="auto"/>
            </w:tcBorders>
            <w:tcMar>
              <w:left w:w="108" w:type="dxa"/>
              <w:right w:w="108" w:type="dxa"/>
            </w:tcMar>
            <w:vAlign w:val="center"/>
          </w:tcPr>
          <w:p w:rsidR="00513186" w:rsidRDefault="00644B5E"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328.</w:t>
            </w:r>
            <w:r w:rsidR="00ED53B1">
              <w:rPr>
                <w:rFonts w:ascii="仿宋" w:eastAsia="仿宋" w:hAnsi="仿宋" w:cs="宋体" w:hint="eastAsia"/>
                <w:bCs/>
                <w:color w:val="000000"/>
                <w:kern w:val="0"/>
                <w:szCs w:val="21"/>
              </w:rPr>
              <w:t>3</w:t>
            </w:r>
          </w:p>
        </w:tc>
        <w:tc>
          <w:tcPr>
            <w:tcW w:w="1604" w:type="dxa"/>
            <w:tcBorders>
              <w:top w:val="nil"/>
              <w:left w:val="nil"/>
              <w:bottom w:val="single" w:sz="8" w:space="0" w:color="auto"/>
              <w:right w:val="single" w:sz="8" w:space="0" w:color="auto"/>
            </w:tcBorders>
            <w:tcMar>
              <w:left w:w="108" w:type="dxa"/>
              <w:right w:w="108" w:type="dxa"/>
            </w:tcMar>
            <w:vAlign w:val="center"/>
          </w:tcPr>
          <w:p w:rsidR="00513186" w:rsidRDefault="00644B5E"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628.</w:t>
            </w:r>
            <w:r w:rsidR="00ED53B1">
              <w:rPr>
                <w:rFonts w:ascii="仿宋" w:eastAsia="仿宋" w:hAnsi="仿宋" w:cs="宋体" w:hint="eastAsia"/>
                <w:bCs/>
                <w:color w:val="000000"/>
                <w:kern w:val="0"/>
                <w:szCs w:val="21"/>
              </w:rPr>
              <w:t>3</w:t>
            </w:r>
          </w:p>
        </w:tc>
        <w:tc>
          <w:tcPr>
            <w:tcW w:w="2438" w:type="dxa"/>
            <w:tcBorders>
              <w:top w:val="nil"/>
              <w:left w:val="nil"/>
              <w:bottom w:val="single" w:sz="8" w:space="0" w:color="auto"/>
              <w:right w:val="single" w:sz="8" w:space="0" w:color="auto"/>
            </w:tcBorders>
            <w:tcMar>
              <w:left w:w="108" w:type="dxa"/>
              <w:right w:w="108" w:type="dxa"/>
            </w:tcMar>
            <w:vAlign w:val="center"/>
          </w:tcPr>
          <w:p w:rsidR="00513186" w:rsidRDefault="004628FD"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300</w:t>
            </w:r>
          </w:p>
        </w:tc>
      </w:tr>
      <w:tr w:rsidR="00513186" w:rsidTr="009970C2">
        <w:trPr>
          <w:trHeight w:val="401"/>
          <w:jc w:val="center"/>
        </w:trPr>
        <w:tc>
          <w:tcPr>
            <w:tcW w:w="2392" w:type="dxa"/>
            <w:tcBorders>
              <w:top w:val="nil"/>
              <w:left w:val="single" w:sz="8" w:space="0" w:color="auto"/>
              <w:bottom w:val="single" w:sz="8" w:space="0" w:color="auto"/>
              <w:right w:val="single" w:sz="8" w:space="0" w:color="auto"/>
            </w:tcBorders>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对个人和家庭的补助</w:t>
            </w:r>
          </w:p>
        </w:tc>
        <w:tc>
          <w:tcPr>
            <w:tcW w:w="1666" w:type="dxa"/>
            <w:tcBorders>
              <w:top w:val="nil"/>
              <w:left w:val="nil"/>
              <w:bottom w:val="single" w:sz="8" w:space="0" w:color="auto"/>
              <w:right w:val="single" w:sz="8" w:space="0" w:color="auto"/>
            </w:tcBorders>
            <w:tcMar>
              <w:left w:w="108" w:type="dxa"/>
              <w:right w:w="108" w:type="dxa"/>
            </w:tcMar>
            <w:vAlign w:val="center"/>
          </w:tcPr>
          <w:p w:rsidR="00513186" w:rsidRDefault="00644B5E"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335.1</w:t>
            </w:r>
          </w:p>
        </w:tc>
        <w:tc>
          <w:tcPr>
            <w:tcW w:w="1604" w:type="dxa"/>
            <w:tcBorders>
              <w:top w:val="nil"/>
              <w:left w:val="nil"/>
              <w:bottom w:val="single" w:sz="8" w:space="0" w:color="auto"/>
              <w:right w:val="single" w:sz="8" w:space="0" w:color="auto"/>
            </w:tcBorders>
            <w:tcMar>
              <w:left w:w="108" w:type="dxa"/>
              <w:right w:w="108" w:type="dxa"/>
            </w:tcMar>
            <w:vAlign w:val="center"/>
          </w:tcPr>
          <w:p w:rsidR="00513186" w:rsidRDefault="00644B5E"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1203.</w:t>
            </w:r>
            <w:r w:rsidR="00ED53B1">
              <w:rPr>
                <w:rFonts w:ascii="仿宋" w:eastAsia="仿宋" w:hAnsi="仿宋" w:cs="宋体" w:hint="eastAsia"/>
                <w:bCs/>
                <w:color w:val="000000"/>
                <w:kern w:val="0"/>
                <w:szCs w:val="21"/>
              </w:rPr>
              <w:t>1</w:t>
            </w:r>
          </w:p>
        </w:tc>
        <w:tc>
          <w:tcPr>
            <w:tcW w:w="2438" w:type="dxa"/>
            <w:tcBorders>
              <w:top w:val="nil"/>
              <w:left w:val="nil"/>
              <w:bottom w:val="single" w:sz="8" w:space="0" w:color="auto"/>
              <w:right w:val="single" w:sz="8" w:space="0" w:color="auto"/>
            </w:tcBorders>
            <w:tcMar>
              <w:left w:w="108" w:type="dxa"/>
              <w:right w:w="108" w:type="dxa"/>
            </w:tcMar>
            <w:vAlign w:val="center"/>
          </w:tcPr>
          <w:p w:rsidR="00513186" w:rsidRDefault="00644B5E"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86</w:t>
            </w:r>
            <w:r w:rsidR="00ED53B1">
              <w:rPr>
                <w:rFonts w:ascii="仿宋" w:eastAsia="仿宋" w:hAnsi="仿宋" w:cs="宋体" w:hint="eastAsia"/>
                <w:bCs/>
                <w:color w:val="000000"/>
                <w:kern w:val="0"/>
                <w:szCs w:val="21"/>
              </w:rPr>
              <w:t>8</w:t>
            </w:r>
          </w:p>
        </w:tc>
      </w:tr>
      <w:tr w:rsidR="00513186" w:rsidTr="009970C2">
        <w:trPr>
          <w:trHeight w:val="495"/>
          <w:jc w:val="center"/>
        </w:trPr>
        <w:tc>
          <w:tcPr>
            <w:tcW w:w="2392" w:type="dxa"/>
            <w:tcBorders>
              <w:top w:val="nil"/>
              <w:left w:val="single" w:sz="8" w:space="0" w:color="auto"/>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合计</w:t>
            </w:r>
          </w:p>
        </w:tc>
        <w:tc>
          <w:tcPr>
            <w:tcW w:w="1666" w:type="dxa"/>
            <w:tcBorders>
              <w:top w:val="nil"/>
              <w:left w:val="nil"/>
              <w:bottom w:val="single" w:sz="8" w:space="0" w:color="auto"/>
              <w:right w:val="single" w:sz="8" w:space="0" w:color="auto"/>
            </w:tcBorders>
            <w:shd w:val="clear" w:color="auto" w:fill="D9D9D9"/>
            <w:tcMar>
              <w:left w:w="108" w:type="dxa"/>
              <w:right w:w="108" w:type="dxa"/>
            </w:tcMar>
            <w:vAlign w:val="center"/>
          </w:tcPr>
          <w:p w:rsidR="00513186" w:rsidRDefault="00644B5E"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2968</w:t>
            </w:r>
            <w:r w:rsidR="004628FD">
              <w:rPr>
                <w:rFonts w:ascii="仿宋" w:eastAsia="仿宋" w:hAnsi="仿宋" w:cs="宋体" w:hint="eastAsia"/>
                <w:bCs/>
                <w:color w:val="000000"/>
                <w:kern w:val="0"/>
                <w:szCs w:val="21"/>
              </w:rPr>
              <w:t>.4</w:t>
            </w:r>
          </w:p>
        </w:tc>
        <w:tc>
          <w:tcPr>
            <w:tcW w:w="1604" w:type="dxa"/>
            <w:tcBorders>
              <w:top w:val="nil"/>
              <w:left w:val="nil"/>
              <w:bottom w:val="single" w:sz="8" w:space="0" w:color="auto"/>
              <w:right w:val="single" w:sz="8" w:space="0" w:color="auto"/>
            </w:tcBorders>
            <w:shd w:val="clear" w:color="auto" w:fill="D9D9D9"/>
            <w:tcMar>
              <w:left w:w="108" w:type="dxa"/>
              <w:right w:w="108" w:type="dxa"/>
            </w:tcMar>
            <w:vAlign w:val="center"/>
          </w:tcPr>
          <w:p w:rsidR="00513186" w:rsidRDefault="00644B5E"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4435.4</w:t>
            </w:r>
          </w:p>
        </w:tc>
        <w:tc>
          <w:tcPr>
            <w:tcW w:w="2438" w:type="dxa"/>
            <w:tcBorders>
              <w:top w:val="nil"/>
              <w:left w:val="nil"/>
              <w:bottom w:val="single" w:sz="8" w:space="0" w:color="auto"/>
              <w:right w:val="single" w:sz="8" w:space="0" w:color="auto"/>
            </w:tcBorders>
            <w:shd w:val="clear" w:color="auto" w:fill="D9D9D9"/>
            <w:tcMar>
              <w:left w:w="108" w:type="dxa"/>
              <w:right w:w="108" w:type="dxa"/>
            </w:tcMar>
            <w:vAlign w:val="center"/>
          </w:tcPr>
          <w:p w:rsidR="00513186" w:rsidRDefault="00644B5E" w:rsidP="009970C2">
            <w:pPr>
              <w:widowControl/>
              <w:snapToGrid w:val="0"/>
              <w:spacing w:line="600" w:lineRule="exact"/>
              <w:ind w:left="315" w:hanging="315"/>
              <w:jc w:val="center"/>
              <w:textAlignment w:val="center"/>
              <w:rPr>
                <w:rFonts w:ascii="仿宋" w:eastAsia="仿宋" w:hAnsi="仿宋" w:cs="宋体"/>
                <w:bCs/>
                <w:color w:val="000000"/>
                <w:kern w:val="0"/>
                <w:szCs w:val="21"/>
              </w:rPr>
            </w:pPr>
            <w:r>
              <w:rPr>
                <w:rFonts w:ascii="仿宋" w:eastAsia="仿宋" w:hAnsi="仿宋" w:cs="宋体" w:hint="eastAsia"/>
                <w:bCs/>
                <w:color w:val="000000"/>
                <w:kern w:val="0"/>
                <w:szCs w:val="21"/>
              </w:rPr>
              <w:t>1467</w:t>
            </w:r>
          </w:p>
        </w:tc>
      </w:tr>
    </w:tbl>
    <w:p w:rsidR="00513186" w:rsidRDefault="00513186" w:rsidP="00513186">
      <w:pPr>
        <w:adjustRightInd w:val="0"/>
        <w:snapToGrid w:val="0"/>
        <w:spacing w:line="600" w:lineRule="exact"/>
        <w:ind w:left="480" w:hanging="480"/>
        <w:rPr>
          <w:rFonts w:ascii="仿宋" w:eastAsia="仿宋" w:hAnsi="仿宋"/>
          <w:sz w:val="32"/>
          <w:szCs w:val="32"/>
        </w:rPr>
      </w:pPr>
      <w:r>
        <w:rPr>
          <w:rFonts w:ascii="仿宋" w:eastAsia="仿宋" w:hAnsi="仿宋" w:hint="eastAsia"/>
          <w:sz w:val="32"/>
          <w:szCs w:val="32"/>
        </w:rPr>
        <w:t>2、基本支出中各费用明细支出管理</w:t>
      </w:r>
    </w:p>
    <w:p w:rsidR="00513186" w:rsidRDefault="00513186" w:rsidP="00513186">
      <w:pPr>
        <w:adjustRightInd w:val="0"/>
        <w:snapToGrid w:val="0"/>
        <w:spacing w:line="600" w:lineRule="exact"/>
        <w:ind w:left="480" w:hanging="480"/>
        <w:rPr>
          <w:rFonts w:ascii="仿宋" w:eastAsia="仿宋" w:hAnsi="仿宋"/>
          <w:sz w:val="32"/>
          <w:szCs w:val="32"/>
        </w:rPr>
      </w:pPr>
      <w:r>
        <w:rPr>
          <w:rFonts w:ascii="仿宋" w:eastAsia="仿宋" w:hAnsi="仿宋" w:hint="eastAsia"/>
          <w:sz w:val="32"/>
          <w:szCs w:val="32"/>
        </w:rPr>
        <w:t>（1）工资福利支出</w:t>
      </w:r>
    </w:p>
    <w:tbl>
      <w:tblPr>
        <w:tblW w:w="0" w:type="auto"/>
        <w:jc w:val="center"/>
        <w:tblLayout w:type="fixed"/>
        <w:tblCellMar>
          <w:left w:w="0" w:type="dxa"/>
          <w:right w:w="0" w:type="dxa"/>
        </w:tblCellMar>
        <w:tblLook w:val="0000"/>
      </w:tblPr>
      <w:tblGrid>
        <w:gridCol w:w="2431"/>
        <w:gridCol w:w="1134"/>
        <w:gridCol w:w="1134"/>
        <w:gridCol w:w="1417"/>
        <w:gridCol w:w="1664"/>
      </w:tblGrid>
      <w:tr w:rsidR="00513186" w:rsidTr="009970C2">
        <w:trPr>
          <w:trHeight w:val="888"/>
          <w:jc w:val="center"/>
        </w:trPr>
        <w:tc>
          <w:tcPr>
            <w:tcW w:w="2431"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费用项目</w:t>
            </w:r>
          </w:p>
        </w:tc>
        <w:tc>
          <w:tcPr>
            <w:tcW w:w="1134" w:type="dxa"/>
            <w:tcBorders>
              <w:top w:val="single" w:sz="8" w:space="0" w:color="000000"/>
              <w:left w:val="nil"/>
              <w:bottom w:val="single" w:sz="8" w:space="0" w:color="000000"/>
              <w:right w:val="single" w:sz="8" w:space="0" w:color="000000"/>
            </w:tcBorders>
            <w:shd w:val="clear" w:color="auto" w:fill="D9D9D9"/>
            <w:tcMar>
              <w:top w:w="15" w:type="dxa"/>
              <w:left w:w="15" w:type="dxa"/>
              <w:bottom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预算金额</w:t>
            </w:r>
          </w:p>
        </w:tc>
        <w:tc>
          <w:tcPr>
            <w:tcW w:w="1134" w:type="dxa"/>
            <w:tcBorders>
              <w:top w:val="single" w:sz="8" w:space="0" w:color="000000"/>
              <w:left w:val="nil"/>
              <w:bottom w:val="single" w:sz="8" w:space="0" w:color="000000"/>
              <w:right w:val="single" w:sz="8" w:space="0" w:color="000000"/>
            </w:tcBorders>
            <w:shd w:val="clear" w:color="auto" w:fill="D9D9D9"/>
            <w:tcMar>
              <w:top w:w="15" w:type="dxa"/>
              <w:left w:w="15" w:type="dxa"/>
              <w:bottom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决算金额</w:t>
            </w:r>
          </w:p>
        </w:tc>
        <w:tc>
          <w:tcPr>
            <w:tcW w:w="1417" w:type="dxa"/>
            <w:tcBorders>
              <w:top w:val="single" w:sz="8" w:space="0" w:color="000000"/>
              <w:left w:val="nil"/>
              <w:bottom w:val="single" w:sz="8" w:space="0" w:color="000000"/>
              <w:right w:val="single" w:sz="8" w:space="0" w:color="000000"/>
            </w:tcBorders>
            <w:shd w:val="clear" w:color="auto" w:fill="D9D9D9"/>
            <w:tcMar>
              <w:top w:w="15" w:type="dxa"/>
              <w:left w:w="15" w:type="dxa"/>
              <w:bottom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节约/超支金额</w:t>
            </w:r>
          </w:p>
        </w:tc>
        <w:tc>
          <w:tcPr>
            <w:tcW w:w="1664" w:type="dxa"/>
            <w:tcBorders>
              <w:top w:val="single" w:sz="8" w:space="0" w:color="000000"/>
              <w:left w:val="nil"/>
              <w:bottom w:val="single" w:sz="8" w:space="0" w:color="000000"/>
              <w:right w:val="single" w:sz="8" w:space="0" w:color="000000"/>
            </w:tcBorders>
            <w:shd w:val="clear" w:color="auto" w:fill="D9D9D9"/>
            <w:tcMar>
              <w:top w:w="15" w:type="dxa"/>
              <w:left w:w="15" w:type="dxa"/>
              <w:bottom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节约/超支率</w:t>
            </w:r>
          </w:p>
        </w:tc>
      </w:tr>
      <w:tr w:rsidR="00644B5E" w:rsidTr="009970C2">
        <w:trPr>
          <w:trHeight w:val="357"/>
          <w:jc w:val="center"/>
        </w:trPr>
        <w:tc>
          <w:tcPr>
            <w:tcW w:w="2431"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r w:rsidRPr="00884F47">
              <w:rPr>
                <w:rFonts w:ascii="仿宋" w:eastAsia="仿宋" w:hAnsi="仿宋" w:hint="eastAsia"/>
                <w:kern w:val="0"/>
                <w:szCs w:val="21"/>
              </w:rPr>
              <w:t>基本工资</w:t>
            </w: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9970C2" w:rsidP="009970C2">
            <w:pPr>
              <w:ind w:left="315" w:hanging="315"/>
              <w:rPr>
                <w:rFonts w:ascii="仿宋" w:eastAsia="仿宋" w:hAnsi="仿宋"/>
                <w:kern w:val="0"/>
                <w:szCs w:val="21"/>
              </w:rPr>
            </w:pPr>
            <w:r>
              <w:rPr>
                <w:rFonts w:ascii="仿宋" w:eastAsia="仿宋" w:hAnsi="仿宋" w:hint="eastAsia"/>
                <w:kern w:val="0"/>
                <w:szCs w:val="21"/>
              </w:rPr>
              <w:t>956.4</w:t>
            </w: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r w:rsidRPr="00884F47">
              <w:rPr>
                <w:rFonts w:ascii="仿宋" w:eastAsia="仿宋" w:hAnsi="仿宋" w:hint="eastAsia"/>
                <w:kern w:val="0"/>
                <w:szCs w:val="21"/>
              </w:rPr>
              <w:t>974.</w:t>
            </w:r>
            <w:r w:rsidR="00ED53B1">
              <w:rPr>
                <w:rFonts w:ascii="仿宋" w:eastAsia="仿宋" w:hAnsi="仿宋" w:hint="eastAsia"/>
                <w:kern w:val="0"/>
                <w:szCs w:val="21"/>
              </w:rPr>
              <w:t>4</w:t>
            </w:r>
          </w:p>
        </w:tc>
        <w:tc>
          <w:tcPr>
            <w:tcW w:w="1417"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9970C2" w:rsidRDefault="009970C2" w:rsidP="009970C2">
            <w:pPr>
              <w:ind w:left="315" w:hanging="315"/>
              <w:rPr>
                <w:rFonts w:ascii="仿宋" w:eastAsia="仿宋" w:hAnsi="仿宋"/>
                <w:color w:val="FF0000"/>
                <w:kern w:val="0"/>
                <w:szCs w:val="21"/>
              </w:rPr>
            </w:pPr>
            <w:r w:rsidRPr="009970C2">
              <w:rPr>
                <w:rFonts w:ascii="仿宋" w:eastAsia="仿宋" w:hAnsi="仿宋" w:hint="eastAsia"/>
                <w:color w:val="FF0000"/>
                <w:kern w:val="0"/>
                <w:szCs w:val="21"/>
              </w:rPr>
              <w:t>1</w:t>
            </w:r>
            <w:r w:rsidR="00021D97">
              <w:rPr>
                <w:rFonts w:ascii="仿宋" w:eastAsia="仿宋" w:hAnsi="仿宋" w:hint="eastAsia"/>
                <w:color w:val="FF0000"/>
                <w:kern w:val="0"/>
                <w:szCs w:val="21"/>
              </w:rPr>
              <w:t>8</w:t>
            </w:r>
          </w:p>
        </w:tc>
        <w:tc>
          <w:tcPr>
            <w:tcW w:w="166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9970C2" w:rsidRDefault="00021D97" w:rsidP="009970C2">
            <w:pPr>
              <w:ind w:left="315" w:hanging="315"/>
              <w:rPr>
                <w:rFonts w:ascii="仿宋" w:eastAsia="仿宋" w:hAnsi="仿宋"/>
                <w:color w:val="FF0000"/>
                <w:kern w:val="0"/>
                <w:szCs w:val="21"/>
              </w:rPr>
            </w:pPr>
            <w:r>
              <w:rPr>
                <w:rFonts w:ascii="仿宋" w:eastAsia="仿宋" w:hAnsi="仿宋" w:hint="eastAsia"/>
                <w:color w:val="FF0000"/>
                <w:kern w:val="0"/>
                <w:szCs w:val="21"/>
              </w:rPr>
              <w:t>1.9</w:t>
            </w:r>
            <w:r w:rsidR="00644B5E" w:rsidRPr="009970C2">
              <w:rPr>
                <w:rFonts w:ascii="仿宋" w:eastAsia="仿宋" w:hAnsi="仿宋" w:hint="eastAsia"/>
                <w:color w:val="FF0000"/>
                <w:kern w:val="0"/>
                <w:szCs w:val="21"/>
              </w:rPr>
              <w:t>%</w:t>
            </w:r>
          </w:p>
        </w:tc>
      </w:tr>
      <w:tr w:rsidR="00644B5E" w:rsidTr="009970C2">
        <w:trPr>
          <w:trHeight w:val="357"/>
          <w:jc w:val="center"/>
        </w:trPr>
        <w:tc>
          <w:tcPr>
            <w:tcW w:w="2431"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r w:rsidRPr="00884F47">
              <w:rPr>
                <w:rFonts w:ascii="仿宋" w:eastAsia="仿宋" w:hAnsi="仿宋" w:hint="eastAsia"/>
                <w:kern w:val="0"/>
                <w:szCs w:val="21"/>
              </w:rPr>
              <w:t>津贴补贴</w:t>
            </w: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9970C2" w:rsidP="009970C2">
            <w:pPr>
              <w:ind w:left="315" w:hanging="315"/>
              <w:rPr>
                <w:rFonts w:ascii="仿宋" w:eastAsia="仿宋" w:hAnsi="仿宋"/>
                <w:kern w:val="0"/>
                <w:szCs w:val="21"/>
              </w:rPr>
            </w:pPr>
            <w:r>
              <w:rPr>
                <w:rFonts w:ascii="仿宋" w:eastAsia="仿宋" w:hAnsi="仿宋" w:hint="eastAsia"/>
                <w:kern w:val="0"/>
                <w:szCs w:val="21"/>
              </w:rPr>
              <w:t>183.</w:t>
            </w:r>
            <w:r w:rsidR="00ED53B1">
              <w:rPr>
                <w:rFonts w:ascii="仿宋" w:eastAsia="仿宋" w:hAnsi="仿宋" w:hint="eastAsia"/>
                <w:kern w:val="0"/>
                <w:szCs w:val="21"/>
              </w:rPr>
              <w:t>2</w:t>
            </w: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ED53B1" w:rsidP="009970C2">
            <w:pPr>
              <w:ind w:left="315" w:hanging="315"/>
              <w:rPr>
                <w:rFonts w:ascii="仿宋" w:eastAsia="仿宋" w:hAnsi="仿宋"/>
                <w:kern w:val="0"/>
                <w:szCs w:val="21"/>
              </w:rPr>
            </w:pPr>
            <w:r>
              <w:rPr>
                <w:rFonts w:ascii="仿宋" w:eastAsia="仿宋" w:hAnsi="仿宋" w:hint="eastAsia"/>
                <w:kern w:val="0"/>
                <w:szCs w:val="21"/>
              </w:rPr>
              <w:t>260</w:t>
            </w:r>
          </w:p>
        </w:tc>
        <w:tc>
          <w:tcPr>
            <w:tcW w:w="1417"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644B5E" w:rsidRDefault="009970C2" w:rsidP="009970C2">
            <w:pPr>
              <w:ind w:left="315" w:hanging="315"/>
              <w:rPr>
                <w:rFonts w:ascii="仿宋" w:eastAsia="仿宋" w:hAnsi="仿宋"/>
                <w:color w:val="FF0000"/>
                <w:kern w:val="0"/>
                <w:szCs w:val="21"/>
              </w:rPr>
            </w:pPr>
            <w:r>
              <w:rPr>
                <w:rFonts w:ascii="仿宋" w:eastAsia="仿宋" w:hAnsi="仿宋" w:hint="eastAsia"/>
                <w:color w:val="FF0000"/>
                <w:kern w:val="0"/>
                <w:szCs w:val="21"/>
              </w:rPr>
              <w:t>76.8</w:t>
            </w:r>
          </w:p>
        </w:tc>
        <w:tc>
          <w:tcPr>
            <w:tcW w:w="166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644B5E" w:rsidRDefault="00021D97" w:rsidP="009970C2">
            <w:pPr>
              <w:ind w:left="315" w:hanging="315"/>
              <w:rPr>
                <w:rFonts w:ascii="仿宋" w:eastAsia="仿宋" w:hAnsi="仿宋"/>
                <w:color w:val="FF0000"/>
                <w:kern w:val="0"/>
                <w:szCs w:val="21"/>
              </w:rPr>
            </w:pPr>
            <w:r>
              <w:rPr>
                <w:rFonts w:ascii="仿宋" w:eastAsia="仿宋" w:hAnsi="仿宋" w:hint="eastAsia"/>
                <w:color w:val="FF0000"/>
                <w:kern w:val="0"/>
                <w:szCs w:val="21"/>
              </w:rPr>
              <w:t>41.9</w:t>
            </w:r>
            <w:r w:rsidR="00644B5E" w:rsidRPr="00644B5E">
              <w:rPr>
                <w:rFonts w:ascii="仿宋" w:eastAsia="仿宋" w:hAnsi="仿宋" w:hint="eastAsia"/>
                <w:color w:val="FF0000"/>
                <w:kern w:val="0"/>
                <w:szCs w:val="21"/>
              </w:rPr>
              <w:t>%</w:t>
            </w:r>
          </w:p>
        </w:tc>
      </w:tr>
      <w:tr w:rsidR="00644B5E" w:rsidTr="009970C2">
        <w:trPr>
          <w:trHeight w:val="357"/>
          <w:jc w:val="center"/>
        </w:trPr>
        <w:tc>
          <w:tcPr>
            <w:tcW w:w="2431"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r w:rsidRPr="00884F47">
              <w:rPr>
                <w:rFonts w:ascii="仿宋" w:eastAsia="仿宋" w:hAnsi="仿宋" w:hint="eastAsia"/>
                <w:kern w:val="0"/>
                <w:szCs w:val="21"/>
              </w:rPr>
              <w:t>奖金</w:t>
            </w: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9970C2" w:rsidP="009970C2">
            <w:pPr>
              <w:ind w:left="315" w:hanging="315"/>
              <w:rPr>
                <w:rFonts w:ascii="仿宋" w:eastAsia="仿宋" w:hAnsi="仿宋"/>
                <w:kern w:val="0"/>
                <w:szCs w:val="21"/>
              </w:rPr>
            </w:pPr>
            <w:r>
              <w:rPr>
                <w:rFonts w:ascii="仿宋" w:eastAsia="仿宋" w:hAnsi="仿宋" w:hint="eastAsia"/>
                <w:kern w:val="0"/>
                <w:szCs w:val="21"/>
              </w:rPr>
              <w:t>79.7</w:t>
            </w: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ED53B1">
            <w:pPr>
              <w:ind w:left="315" w:hanging="315"/>
              <w:rPr>
                <w:rFonts w:ascii="仿宋" w:eastAsia="仿宋" w:hAnsi="仿宋"/>
                <w:kern w:val="0"/>
                <w:szCs w:val="21"/>
              </w:rPr>
            </w:pPr>
            <w:r w:rsidRPr="00884F47">
              <w:rPr>
                <w:rFonts w:ascii="仿宋" w:eastAsia="仿宋" w:hAnsi="仿宋" w:hint="eastAsia"/>
                <w:kern w:val="0"/>
                <w:szCs w:val="21"/>
              </w:rPr>
              <w:t>11</w:t>
            </w:r>
            <w:r w:rsidR="00ED53B1">
              <w:rPr>
                <w:rFonts w:ascii="仿宋" w:eastAsia="仿宋" w:hAnsi="仿宋" w:hint="eastAsia"/>
                <w:kern w:val="0"/>
                <w:szCs w:val="21"/>
              </w:rPr>
              <w:t>5</w:t>
            </w:r>
          </w:p>
        </w:tc>
        <w:tc>
          <w:tcPr>
            <w:tcW w:w="1417"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644B5E" w:rsidRDefault="009970C2" w:rsidP="009970C2">
            <w:pPr>
              <w:ind w:left="315" w:hanging="315"/>
              <w:rPr>
                <w:rFonts w:ascii="仿宋" w:eastAsia="仿宋" w:hAnsi="仿宋"/>
                <w:color w:val="FF0000"/>
                <w:kern w:val="0"/>
                <w:szCs w:val="21"/>
              </w:rPr>
            </w:pPr>
            <w:r>
              <w:rPr>
                <w:rFonts w:ascii="仿宋" w:eastAsia="仿宋" w:hAnsi="仿宋" w:hint="eastAsia"/>
                <w:color w:val="FF0000"/>
                <w:kern w:val="0"/>
                <w:szCs w:val="21"/>
              </w:rPr>
              <w:t>35.</w:t>
            </w:r>
            <w:r w:rsidR="00021D97">
              <w:rPr>
                <w:rFonts w:ascii="仿宋" w:eastAsia="仿宋" w:hAnsi="仿宋" w:hint="eastAsia"/>
                <w:color w:val="FF0000"/>
                <w:kern w:val="0"/>
                <w:szCs w:val="21"/>
              </w:rPr>
              <w:t>3</w:t>
            </w:r>
          </w:p>
        </w:tc>
        <w:tc>
          <w:tcPr>
            <w:tcW w:w="166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644B5E" w:rsidRDefault="00021D97" w:rsidP="009970C2">
            <w:pPr>
              <w:ind w:left="315" w:hanging="315"/>
              <w:rPr>
                <w:rFonts w:ascii="仿宋" w:eastAsia="仿宋" w:hAnsi="仿宋"/>
                <w:color w:val="FF0000"/>
                <w:kern w:val="0"/>
                <w:szCs w:val="21"/>
              </w:rPr>
            </w:pPr>
            <w:r>
              <w:rPr>
                <w:rFonts w:ascii="仿宋" w:eastAsia="仿宋" w:hAnsi="仿宋" w:hint="eastAsia"/>
                <w:color w:val="FF0000"/>
                <w:kern w:val="0"/>
                <w:szCs w:val="21"/>
              </w:rPr>
              <w:t>44.3</w:t>
            </w:r>
            <w:r w:rsidR="00644B5E" w:rsidRPr="00644B5E">
              <w:rPr>
                <w:rFonts w:ascii="仿宋" w:eastAsia="仿宋" w:hAnsi="仿宋" w:hint="eastAsia"/>
                <w:color w:val="FF0000"/>
                <w:kern w:val="0"/>
                <w:szCs w:val="21"/>
              </w:rPr>
              <w:t>%</w:t>
            </w:r>
          </w:p>
        </w:tc>
      </w:tr>
      <w:tr w:rsidR="00644B5E" w:rsidTr="009970C2">
        <w:trPr>
          <w:trHeight w:val="357"/>
          <w:jc w:val="center"/>
        </w:trPr>
        <w:tc>
          <w:tcPr>
            <w:tcW w:w="2431"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r w:rsidRPr="00884F47">
              <w:rPr>
                <w:rFonts w:ascii="仿宋" w:eastAsia="仿宋" w:hAnsi="仿宋" w:hint="eastAsia"/>
                <w:kern w:val="0"/>
                <w:szCs w:val="21"/>
              </w:rPr>
              <w:t>伙食补助费</w:t>
            </w: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p>
        </w:tc>
        <w:tc>
          <w:tcPr>
            <w:tcW w:w="1417"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p>
        </w:tc>
        <w:tc>
          <w:tcPr>
            <w:tcW w:w="166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p>
        </w:tc>
      </w:tr>
      <w:tr w:rsidR="00644B5E" w:rsidTr="009970C2">
        <w:trPr>
          <w:trHeight w:val="357"/>
          <w:jc w:val="center"/>
        </w:trPr>
        <w:tc>
          <w:tcPr>
            <w:tcW w:w="2431"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r w:rsidRPr="00884F47">
              <w:rPr>
                <w:rFonts w:ascii="仿宋" w:eastAsia="仿宋" w:hAnsi="仿宋" w:hint="eastAsia"/>
                <w:kern w:val="0"/>
                <w:szCs w:val="21"/>
              </w:rPr>
              <w:t>绩效工资</w:t>
            </w: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9970C2" w:rsidP="009970C2">
            <w:pPr>
              <w:ind w:left="315" w:hanging="315"/>
              <w:rPr>
                <w:rFonts w:ascii="仿宋" w:eastAsia="仿宋" w:hAnsi="仿宋"/>
                <w:kern w:val="0"/>
                <w:szCs w:val="21"/>
              </w:rPr>
            </w:pPr>
            <w:r>
              <w:rPr>
                <w:rFonts w:ascii="仿宋" w:eastAsia="仿宋" w:hAnsi="仿宋" w:hint="eastAsia"/>
                <w:kern w:val="0"/>
                <w:szCs w:val="21"/>
              </w:rPr>
              <w:t>513</w:t>
            </w: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r w:rsidRPr="00884F47">
              <w:rPr>
                <w:rFonts w:ascii="仿宋" w:eastAsia="仿宋" w:hAnsi="仿宋" w:hint="eastAsia"/>
                <w:kern w:val="0"/>
                <w:szCs w:val="21"/>
              </w:rPr>
              <w:t>535.5</w:t>
            </w:r>
          </w:p>
        </w:tc>
        <w:tc>
          <w:tcPr>
            <w:tcW w:w="1417"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5B7D91" w:rsidRDefault="005B7D91" w:rsidP="009970C2">
            <w:pPr>
              <w:ind w:left="315" w:hanging="315"/>
              <w:rPr>
                <w:rFonts w:ascii="仿宋" w:eastAsia="仿宋" w:hAnsi="仿宋"/>
                <w:color w:val="FF0000"/>
                <w:kern w:val="0"/>
                <w:szCs w:val="21"/>
              </w:rPr>
            </w:pPr>
            <w:r>
              <w:rPr>
                <w:rFonts w:ascii="仿宋" w:eastAsia="仿宋" w:hAnsi="仿宋" w:hint="eastAsia"/>
                <w:color w:val="FF0000"/>
                <w:kern w:val="0"/>
                <w:szCs w:val="21"/>
              </w:rPr>
              <w:t>22.5</w:t>
            </w:r>
          </w:p>
        </w:tc>
        <w:tc>
          <w:tcPr>
            <w:tcW w:w="166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5B7D91" w:rsidRDefault="00021D97" w:rsidP="009970C2">
            <w:pPr>
              <w:ind w:left="315" w:hanging="315"/>
              <w:rPr>
                <w:rFonts w:ascii="仿宋" w:eastAsia="仿宋" w:hAnsi="仿宋"/>
                <w:color w:val="FF0000"/>
                <w:kern w:val="0"/>
                <w:szCs w:val="21"/>
              </w:rPr>
            </w:pPr>
            <w:r>
              <w:rPr>
                <w:rFonts w:ascii="仿宋" w:eastAsia="仿宋" w:hAnsi="仿宋" w:hint="eastAsia"/>
                <w:color w:val="FF0000"/>
                <w:kern w:val="0"/>
                <w:szCs w:val="21"/>
              </w:rPr>
              <w:t>4.4</w:t>
            </w:r>
            <w:r w:rsidR="00644B5E" w:rsidRPr="005B7D91">
              <w:rPr>
                <w:rFonts w:ascii="仿宋" w:eastAsia="仿宋" w:hAnsi="仿宋" w:hint="eastAsia"/>
                <w:color w:val="FF0000"/>
                <w:kern w:val="0"/>
                <w:szCs w:val="21"/>
              </w:rPr>
              <w:t>%</w:t>
            </w:r>
          </w:p>
        </w:tc>
      </w:tr>
      <w:tr w:rsidR="00644B5E" w:rsidTr="009970C2">
        <w:trPr>
          <w:trHeight w:val="357"/>
          <w:jc w:val="center"/>
        </w:trPr>
        <w:tc>
          <w:tcPr>
            <w:tcW w:w="2431"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r w:rsidRPr="00884F47">
              <w:rPr>
                <w:rFonts w:ascii="仿宋" w:eastAsia="仿宋" w:hAnsi="仿宋" w:hint="eastAsia"/>
                <w:kern w:val="0"/>
                <w:szCs w:val="21"/>
              </w:rPr>
              <w:t>机关事业单位基本养老保险缴费</w:t>
            </w: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9970C2" w:rsidP="009970C2">
            <w:pPr>
              <w:ind w:left="315" w:hanging="315"/>
              <w:rPr>
                <w:rFonts w:ascii="仿宋" w:eastAsia="仿宋" w:hAnsi="仿宋"/>
                <w:kern w:val="0"/>
                <w:szCs w:val="21"/>
              </w:rPr>
            </w:pPr>
            <w:r>
              <w:rPr>
                <w:rFonts w:ascii="仿宋" w:eastAsia="仿宋" w:hAnsi="仿宋" w:hint="eastAsia"/>
                <w:kern w:val="0"/>
                <w:szCs w:val="21"/>
              </w:rPr>
              <w:t>229.9</w:t>
            </w: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r w:rsidRPr="00884F47">
              <w:rPr>
                <w:rFonts w:ascii="仿宋" w:eastAsia="仿宋" w:hAnsi="仿宋" w:hint="eastAsia"/>
                <w:kern w:val="0"/>
                <w:szCs w:val="21"/>
              </w:rPr>
              <w:t>241.</w:t>
            </w:r>
            <w:r w:rsidR="00ED53B1">
              <w:rPr>
                <w:rFonts w:ascii="仿宋" w:eastAsia="仿宋" w:hAnsi="仿宋" w:hint="eastAsia"/>
                <w:kern w:val="0"/>
                <w:szCs w:val="21"/>
              </w:rPr>
              <w:t>6</w:t>
            </w:r>
          </w:p>
        </w:tc>
        <w:tc>
          <w:tcPr>
            <w:tcW w:w="1417"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5B7D91" w:rsidRDefault="005B7D91" w:rsidP="009970C2">
            <w:pPr>
              <w:ind w:left="315" w:hanging="315"/>
              <w:rPr>
                <w:rFonts w:ascii="仿宋" w:eastAsia="仿宋" w:hAnsi="仿宋"/>
                <w:color w:val="FF0000"/>
                <w:kern w:val="0"/>
                <w:szCs w:val="21"/>
              </w:rPr>
            </w:pPr>
            <w:r>
              <w:rPr>
                <w:rFonts w:ascii="仿宋" w:eastAsia="仿宋" w:hAnsi="仿宋" w:hint="eastAsia"/>
                <w:color w:val="FF0000"/>
                <w:kern w:val="0"/>
                <w:szCs w:val="21"/>
              </w:rPr>
              <w:t>11.</w:t>
            </w:r>
            <w:r w:rsidR="00021D97">
              <w:rPr>
                <w:rFonts w:ascii="仿宋" w:eastAsia="仿宋" w:hAnsi="仿宋" w:hint="eastAsia"/>
                <w:color w:val="FF0000"/>
                <w:kern w:val="0"/>
                <w:szCs w:val="21"/>
              </w:rPr>
              <w:t>7</w:t>
            </w:r>
          </w:p>
        </w:tc>
        <w:tc>
          <w:tcPr>
            <w:tcW w:w="166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5B7D91" w:rsidRDefault="005B7D91" w:rsidP="009970C2">
            <w:pPr>
              <w:ind w:left="315" w:hanging="315"/>
              <w:rPr>
                <w:rFonts w:ascii="仿宋" w:eastAsia="仿宋" w:hAnsi="仿宋"/>
                <w:color w:val="FF0000"/>
                <w:kern w:val="0"/>
                <w:szCs w:val="21"/>
              </w:rPr>
            </w:pPr>
            <w:r>
              <w:rPr>
                <w:rFonts w:ascii="仿宋" w:eastAsia="仿宋" w:hAnsi="仿宋" w:hint="eastAsia"/>
                <w:color w:val="FF0000"/>
                <w:kern w:val="0"/>
                <w:szCs w:val="21"/>
              </w:rPr>
              <w:t>5.1</w:t>
            </w:r>
            <w:r w:rsidR="00644B5E" w:rsidRPr="005B7D91">
              <w:rPr>
                <w:rFonts w:ascii="仿宋" w:eastAsia="仿宋" w:hAnsi="仿宋" w:hint="eastAsia"/>
                <w:color w:val="FF0000"/>
                <w:kern w:val="0"/>
                <w:szCs w:val="21"/>
              </w:rPr>
              <w:t>%</w:t>
            </w:r>
          </w:p>
        </w:tc>
      </w:tr>
      <w:tr w:rsidR="00644B5E" w:rsidTr="009970C2">
        <w:trPr>
          <w:trHeight w:val="357"/>
          <w:jc w:val="center"/>
        </w:trPr>
        <w:tc>
          <w:tcPr>
            <w:tcW w:w="2431"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r w:rsidRPr="00884F47">
              <w:rPr>
                <w:rFonts w:ascii="仿宋" w:eastAsia="仿宋" w:hAnsi="仿宋" w:hint="eastAsia"/>
                <w:kern w:val="0"/>
                <w:szCs w:val="21"/>
              </w:rPr>
              <w:t>职业年金缴费</w:t>
            </w: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9970C2" w:rsidP="009970C2">
            <w:pPr>
              <w:ind w:left="315" w:hanging="315"/>
              <w:rPr>
                <w:rFonts w:ascii="仿宋" w:eastAsia="仿宋" w:hAnsi="仿宋"/>
                <w:kern w:val="0"/>
                <w:szCs w:val="21"/>
              </w:rPr>
            </w:pPr>
            <w:r>
              <w:rPr>
                <w:rFonts w:ascii="仿宋" w:eastAsia="仿宋" w:hAnsi="仿宋" w:hint="eastAsia"/>
                <w:kern w:val="0"/>
                <w:szCs w:val="21"/>
              </w:rPr>
              <w:t>0</w:t>
            </w: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021D97">
            <w:pPr>
              <w:ind w:left="315" w:hanging="315"/>
              <w:rPr>
                <w:rFonts w:ascii="仿宋" w:eastAsia="仿宋" w:hAnsi="仿宋"/>
                <w:kern w:val="0"/>
                <w:szCs w:val="21"/>
              </w:rPr>
            </w:pPr>
            <w:r w:rsidRPr="00884F47">
              <w:rPr>
                <w:rFonts w:ascii="仿宋" w:eastAsia="仿宋" w:hAnsi="仿宋" w:hint="eastAsia"/>
                <w:kern w:val="0"/>
                <w:szCs w:val="21"/>
              </w:rPr>
              <w:t>123.</w:t>
            </w:r>
            <w:r w:rsidR="00021D97">
              <w:rPr>
                <w:rFonts w:ascii="仿宋" w:eastAsia="仿宋" w:hAnsi="仿宋" w:hint="eastAsia"/>
                <w:kern w:val="0"/>
                <w:szCs w:val="21"/>
              </w:rPr>
              <w:t>7</w:t>
            </w:r>
          </w:p>
        </w:tc>
        <w:tc>
          <w:tcPr>
            <w:tcW w:w="1417"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5B7D91" w:rsidRDefault="00644B5E" w:rsidP="00021D97">
            <w:pPr>
              <w:ind w:left="315" w:hanging="315"/>
              <w:rPr>
                <w:rFonts w:ascii="仿宋" w:eastAsia="仿宋" w:hAnsi="仿宋"/>
                <w:color w:val="FF0000"/>
                <w:kern w:val="0"/>
                <w:szCs w:val="21"/>
              </w:rPr>
            </w:pPr>
            <w:r w:rsidRPr="005B7D91">
              <w:rPr>
                <w:rFonts w:ascii="仿宋" w:eastAsia="仿宋" w:hAnsi="仿宋" w:hint="eastAsia"/>
                <w:color w:val="FF0000"/>
                <w:kern w:val="0"/>
                <w:szCs w:val="21"/>
              </w:rPr>
              <w:t>1</w:t>
            </w:r>
            <w:r w:rsidR="009970C2" w:rsidRPr="005B7D91">
              <w:rPr>
                <w:rFonts w:ascii="仿宋" w:eastAsia="仿宋" w:hAnsi="仿宋" w:hint="eastAsia"/>
                <w:color w:val="FF0000"/>
                <w:kern w:val="0"/>
                <w:szCs w:val="21"/>
              </w:rPr>
              <w:t>23.</w:t>
            </w:r>
            <w:r w:rsidR="00021D97">
              <w:rPr>
                <w:rFonts w:ascii="仿宋" w:eastAsia="仿宋" w:hAnsi="仿宋" w:hint="eastAsia"/>
                <w:color w:val="FF0000"/>
                <w:kern w:val="0"/>
                <w:szCs w:val="21"/>
              </w:rPr>
              <w:t>7</w:t>
            </w:r>
          </w:p>
        </w:tc>
        <w:tc>
          <w:tcPr>
            <w:tcW w:w="166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5B7D91" w:rsidRDefault="009970C2" w:rsidP="009970C2">
            <w:pPr>
              <w:ind w:left="315" w:hanging="315"/>
              <w:rPr>
                <w:rFonts w:ascii="仿宋" w:eastAsia="仿宋" w:hAnsi="仿宋"/>
                <w:color w:val="FF0000"/>
                <w:kern w:val="0"/>
                <w:szCs w:val="21"/>
              </w:rPr>
            </w:pPr>
            <w:r w:rsidRPr="005B7D91">
              <w:rPr>
                <w:rFonts w:ascii="仿宋" w:eastAsia="仿宋" w:hAnsi="仿宋" w:hint="eastAsia"/>
                <w:color w:val="FF0000"/>
                <w:kern w:val="0"/>
                <w:szCs w:val="21"/>
              </w:rPr>
              <w:t>100%</w:t>
            </w:r>
          </w:p>
        </w:tc>
      </w:tr>
      <w:tr w:rsidR="00644B5E" w:rsidTr="009970C2">
        <w:trPr>
          <w:trHeight w:val="357"/>
          <w:jc w:val="center"/>
        </w:trPr>
        <w:tc>
          <w:tcPr>
            <w:tcW w:w="2431"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r w:rsidRPr="00884F47">
              <w:rPr>
                <w:rFonts w:ascii="仿宋" w:eastAsia="仿宋" w:hAnsi="仿宋" w:hint="eastAsia"/>
                <w:kern w:val="0"/>
                <w:szCs w:val="21"/>
              </w:rPr>
              <w:t>职工基本医疗保险缴费</w:t>
            </w: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9970C2" w:rsidP="009970C2">
            <w:pPr>
              <w:ind w:left="315" w:hanging="315"/>
              <w:rPr>
                <w:rFonts w:ascii="仿宋" w:eastAsia="仿宋" w:hAnsi="仿宋"/>
                <w:kern w:val="0"/>
                <w:szCs w:val="21"/>
              </w:rPr>
            </w:pPr>
            <w:r>
              <w:rPr>
                <w:rFonts w:ascii="仿宋" w:eastAsia="仿宋" w:hAnsi="仿宋" w:hint="eastAsia"/>
                <w:kern w:val="0"/>
                <w:szCs w:val="21"/>
              </w:rPr>
              <w:t>118.7</w:t>
            </w: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021D97">
            <w:pPr>
              <w:ind w:left="315" w:hanging="315"/>
              <w:rPr>
                <w:rFonts w:ascii="仿宋" w:eastAsia="仿宋" w:hAnsi="仿宋"/>
                <w:kern w:val="0"/>
                <w:szCs w:val="21"/>
              </w:rPr>
            </w:pPr>
            <w:r w:rsidRPr="00884F47">
              <w:rPr>
                <w:rFonts w:ascii="仿宋" w:eastAsia="仿宋" w:hAnsi="仿宋" w:hint="eastAsia"/>
                <w:kern w:val="0"/>
                <w:szCs w:val="21"/>
              </w:rPr>
              <w:t>123.</w:t>
            </w:r>
            <w:r w:rsidR="00021D97">
              <w:rPr>
                <w:rFonts w:ascii="仿宋" w:eastAsia="仿宋" w:hAnsi="仿宋" w:hint="eastAsia"/>
                <w:kern w:val="0"/>
                <w:szCs w:val="21"/>
              </w:rPr>
              <w:t>7</w:t>
            </w:r>
          </w:p>
        </w:tc>
        <w:tc>
          <w:tcPr>
            <w:tcW w:w="1417"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5B7D91" w:rsidRDefault="005B7D91" w:rsidP="009970C2">
            <w:pPr>
              <w:ind w:left="315" w:hanging="315"/>
              <w:rPr>
                <w:rFonts w:ascii="仿宋" w:eastAsia="仿宋" w:hAnsi="仿宋"/>
                <w:color w:val="FF0000"/>
                <w:kern w:val="0"/>
                <w:szCs w:val="21"/>
              </w:rPr>
            </w:pPr>
            <w:r>
              <w:rPr>
                <w:rFonts w:ascii="仿宋" w:eastAsia="仿宋" w:hAnsi="仿宋" w:hint="eastAsia"/>
                <w:color w:val="FF0000"/>
                <w:kern w:val="0"/>
                <w:szCs w:val="21"/>
              </w:rPr>
              <w:t>5.</w:t>
            </w:r>
          </w:p>
        </w:tc>
        <w:tc>
          <w:tcPr>
            <w:tcW w:w="166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5B7D91" w:rsidRDefault="00021D97" w:rsidP="009970C2">
            <w:pPr>
              <w:ind w:left="315" w:hanging="315"/>
              <w:rPr>
                <w:rFonts w:ascii="仿宋" w:eastAsia="仿宋" w:hAnsi="仿宋"/>
                <w:color w:val="FF0000"/>
                <w:kern w:val="0"/>
                <w:szCs w:val="21"/>
              </w:rPr>
            </w:pPr>
            <w:r>
              <w:rPr>
                <w:rFonts w:ascii="仿宋" w:eastAsia="仿宋" w:hAnsi="仿宋" w:hint="eastAsia"/>
                <w:color w:val="FF0000"/>
                <w:kern w:val="0"/>
                <w:szCs w:val="21"/>
              </w:rPr>
              <w:t>4.2</w:t>
            </w:r>
            <w:r w:rsidR="00644B5E" w:rsidRPr="005B7D91">
              <w:rPr>
                <w:rFonts w:ascii="仿宋" w:eastAsia="仿宋" w:hAnsi="仿宋" w:hint="eastAsia"/>
                <w:color w:val="FF0000"/>
                <w:kern w:val="0"/>
                <w:szCs w:val="21"/>
              </w:rPr>
              <w:t>%</w:t>
            </w:r>
          </w:p>
        </w:tc>
      </w:tr>
      <w:tr w:rsidR="00644B5E" w:rsidTr="009970C2">
        <w:trPr>
          <w:trHeight w:val="357"/>
          <w:jc w:val="center"/>
        </w:trPr>
        <w:tc>
          <w:tcPr>
            <w:tcW w:w="2431"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r w:rsidRPr="00884F47">
              <w:rPr>
                <w:rFonts w:ascii="仿宋" w:eastAsia="仿宋" w:hAnsi="仿宋" w:hint="eastAsia"/>
                <w:kern w:val="0"/>
                <w:szCs w:val="21"/>
              </w:rPr>
              <w:t>公务员医疗补助缴费</w:t>
            </w: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p>
        </w:tc>
        <w:tc>
          <w:tcPr>
            <w:tcW w:w="1417"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5B7D91" w:rsidRDefault="00644B5E" w:rsidP="009970C2">
            <w:pPr>
              <w:ind w:left="315" w:hanging="315"/>
              <w:rPr>
                <w:rFonts w:ascii="仿宋" w:eastAsia="仿宋" w:hAnsi="仿宋"/>
                <w:color w:val="FF0000"/>
                <w:kern w:val="0"/>
                <w:szCs w:val="21"/>
              </w:rPr>
            </w:pPr>
          </w:p>
        </w:tc>
        <w:tc>
          <w:tcPr>
            <w:tcW w:w="166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5B7D91" w:rsidRDefault="00644B5E" w:rsidP="009970C2">
            <w:pPr>
              <w:ind w:left="315" w:hanging="315"/>
              <w:rPr>
                <w:rFonts w:ascii="仿宋" w:eastAsia="仿宋" w:hAnsi="仿宋"/>
                <w:color w:val="FF0000"/>
                <w:kern w:val="0"/>
                <w:szCs w:val="21"/>
              </w:rPr>
            </w:pPr>
          </w:p>
        </w:tc>
      </w:tr>
      <w:tr w:rsidR="00644B5E" w:rsidTr="009970C2">
        <w:trPr>
          <w:trHeight w:val="357"/>
          <w:jc w:val="center"/>
        </w:trPr>
        <w:tc>
          <w:tcPr>
            <w:tcW w:w="2431"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r w:rsidRPr="00884F47">
              <w:rPr>
                <w:rFonts w:ascii="仿宋" w:eastAsia="仿宋" w:hAnsi="仿宋" w:hint="eastAsia"/>
                <w:kern w:val="0"/>
                <w:szCs w:val="21"/>
              </w:rPr>
              <w:t>其他社会保障缴费</w:t>
            </w: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9970C2" w:rsidP="009970C2">
            <w:pPr>
              <w:ind w:left="315" w:hanging="315"/>
              <w:rPr>
                <w:rFonts w:ascii="仿宋" w:eastAsia="仿宋" w:hAnsi="仿宋"/>
                <w:kern w:val="0"/>
                <w:szCs w:val="21"/>
              </w:rPr>
            </w:pPr>
            <w:r>
              <w:rPr>
                <w:rFonts w:ascii="仿宋" w:eastAsia="仿宋" w:hAnsi="仿宋" w:hint="eastAsia"/>
                <w:kern w:val="0"/>
                <w:szCs w:val="21"/>
              </w:rPr>
              <w:t>38.</w:t>
            </w:r>
            <w:r w:rsidR="00ED53B1">
              <w:rPr>
                <w:rFonts w:ascii="仿宋" w:eastAsia="仿宋" w:hAnsi="仿宋" w:hint="eastAsia"/>
                <w:kern w:val="0"/>
                <w:szCs w:val="21"/>
              </w:rPr>
              <w:t>2</w:t>
            </w: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r w:rsidRPr="00884F47">
              <w:rPr>
                <w:rFonts w:ascii="仿宋" w:eastAsia="仿宋" w:hAnsi="仿宋" w:hint="eastAsia"/>
                <w:kern w:val="0"/>
                <w:szCs w:val="21"/>
              </w:rPr>
              <w:t>39.</w:t>
            </w:r>
            <w:r w:rsidR="00ED53B1">
              <w:rPr>
                <w:rFonts w:ascii="仿宋" w:eastAsia="仿宋" w:hAnsi="仿宋" w:hint="eastAsia"/>
                <w:kern w:val="0"/>
                <w:szCs w:val="21"/>
              </w:rPr>
              <w:t>2</w:t>
            </w:r>
          </w:p>
        </w:tc>
        <w:tc>
          <w:tcPr>
            <w:tcW w:w="1417"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5B7D91" w:rsidRDefault="005B7D91" w:rsidP="009970C2">
            <w:pPr>
              <w:ind w:left="315" w:hanging="315"/>
              <w:rPr>
                <w:rFonts w:ascii="仿宋" w:eastAsia="仿宋" w:hAnsi="仿宋"/>
                <w:color w:val="FF0000"/>
                <w:kern w:val="0"/>
                <w:szCs w:val="21"/>
              </w:rPr>
            </w:pPr>
            <w:r>
              <w:rPr>
                <w:rFonts w:ascii="仿宋" w:eastAsia="仿宋" w:hAnsi="仿宋" w:hint="eastAsia"/>
                <w:color w:val="FF0000"/>
                <w:kern w:val="0"/>
                <w:szCs w:val="21"/>
              </w:rPr>
              <w:t>1</w:t>
            </w:r>
          </w:p>
        </w:tc>
        <w:tc>
          <w:tcPr>
            <w:tcW w:w="166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5B7D91" w:rsidRDefault="00021D97" w:rsidP="009970C2">
            <w:pPr>
              <w:ind w:left="315" w:hanging="315"/>
              <w:rPr>
                <w:rFonts w:ascii="仿宋" w:eastAsia="仿宋" w:hAnsi="仿宋"/>
                <w:color w:val="FF0000"/>
                <w:kern w:val="0"/>
                <w:szCs w:val="21"/>
              </w:rPr>
            </w:pPr>
            <w:r>
              <w:rPr>
                <w:rFonts w:ascii="仿宋" w:eastAsia="仿宋" w:hAnsi="仿宋" w:hint="eastAsia"/>
                <w:color w:val="FF0000"/>
                <w:kern w:val="0"/>
                <w:szCs w:val="21"/>
              </w:rPr>
              <w:t>2.6</w:t>
            </w:r>
            <w:r w:rsidR="00644B5E" w:rsidRPr="005B7D91">
              <w:rPr>
                <w:rFonts w:ascii="仿宋" w:eastAsia="仿宋" w:hAnsi="仿宋" w:hint="eastAsia"/>
                <w:color w:val="FF0000"/>
                <w:kern w:val="0"/>
                <w:szCs w:val="21"/>
              </w:rPr>
              <w:t>%</w:t>
            </w:r>
          </w:p>
        </w:tc>
      </w:tr>
      <w:tr w:rsidR="00644B5E" w:rsidTr="009970C2">
        <w:trPr>
          <w:trHeight w:val="357"/>
          <w:jc w:val="center"/>
        </w:trPr>
        <w:tc>
          <w:tcPr>
            <w:tcW w:w="2431"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r w:rsidRPr="00884F47">
              <w:rPr>
                <w:rFonts w:ascii="仿宋" w:eastAsia="仿宋" w:hAnsi="仿宋" w:hint="eastAsia"/>
                <w:kern w:val="0"/>
                <w:szCs w:val="21"/>
              </w:rPr>
              <w:t>住房公积金</w:t>
            </w: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9970C2" w:rsidP="009970C2">
            <w:pPr>
              <w:ind w:left="315" w:hanging="315"/>
              <w:rPr>
                <w:rFonts w:ascii="仿宋" w:eastAsia="仿宋" w:hAnsi="仿宋"/>
                <w:kern w:val="0"/>
                <w:szCs w:val="21"/>
              </w:rPr>
            </w:pPr>
            <w:r>
              <w:rPr>
                <w:rFonts w:ascii="仿宋" w:eastAsia="仿宋" w:hAnsi="仿宋" w:hint="eastAsia"/>
                <w:kern w:val="0"/>
                <w:szCs w:val="21"/>
              </w:rPr>
              <w:t>185.9</w:t>
            </w: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r w:rsidRPr="00884F47">
              <w:rPr>
                <w:rFonts w:ascii="仿宋" w:eastAsia="仿宋" w:hAnsi="仿宋" w:hint="eastAsia"/>
                <w:kern w:val="0"/>
                <w:szCs w:val="21"/>
              </w:rPr>
              <w:t>190.9</w:t>
            </w:r>
          </w:p>
        </w:tc>
        <w:tc>
          <w:tcPr>
            <w:tcW w:w="1417"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5B7D91" w:rsidRDefault="005B7D91" w:rsidP="009970C2">
            <w:pPr>
              <w:ind w:left="315" w:hanging="315"/>
              <w:rPr>
                <w:rFonts w:ascii="仿宋" w:eastAsia="仿宋" w:hAnsi="仿宋"/>
                <w:color w:val="FF0000"/>
                <w:kern w:val="0"/>
                <w:szCs w:val="21"/>
              </w:rPr>
            </w:pPr>
            <w:r>
              <w:rPr>
                <w:rFonts w:ascii="仿宋" w:eastAsia="仿宋" w:hAnsi="仿宋" w:hint="eastAsia"/>
                <w:color w:val="FF0000"/>
                <w:kern w:val="0"/>
                <w:szCs w:val="21"/>
              </w:rPr>
              <w:t>5</w:t>
            </w:r>
          </w:p>
        </w:tc>
        <w:tc>
          <w:tcPr>
            <w:tcW w:w="166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5B7D91" w:rsidRDefault="00021D97" w:rsidP="009970C2">
            <w:pPr>
              <w:ind w:left="315" w:hanging="315"/>
              <w:rPr>
                <w:rFonts w:ascii="仿宋" w:eastAsia="仿宋" w:hAnsi="仿宋"/>
                <w:color w:val="FF0000"/>
                <w:kern w:val="0"/>
                <w:szCs w:val="21"/>
              </w:rPr>
            </w:pPr>
            <w:r>
              <w:rPr>
                <w:rFonts w:ascii="仿宋" w:eastAsia="仿宋" w:hAnsi="仿宋" w:hint="eastAsia"/>
                <w:color w:val="FF0000"/>
                <w:kern w:val="0"/>
                <w:szCs w:val="21"/>
              </w:rPr>
              <w:t>2.7</w:t>
            </w:r>
            <w:r w:rsidR="00644B5E" w:rsidRPr="005B7D91">
              <w:rPr>
                <w:rFonts w:ascii="仿宋" w:eastAsia="仿宋" w:hAnsi="仿宋" w:hint="eastAsia"/>
                <w:color w:val="FF0000"/>
                <w:kern w:val="0"/>
                <w:szCs w:val="21"/>
              </w:rPr>
              <w:t>%</w:t>
            </w:r>
          </w:p>
        </w:tc>
      </w:tr>
      <w:tr w:rsidR="00644B5E" w:rsidTr="009970C2">
        <w:trPr>
          <w:trHeight w:val="357"/>
          <w:jc w:val="center"/>
        </w:trPr>
        <w:tc>
          <w:tcPr>
            <w:tcW w:w="2431"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r w:rsidRPr="00884F47">
              <w:rPr>
                <w:rFonts w:ascii="仿宋" w:eastAsia="仿宋" w:hAnsi="仿宋" w:hint="eastAsia"/>
                <w:kern w:val="0"/>
                <w:szCs w:val="21"/>
              </w:rPr>
              <w:t>医疗费</w:t>
            </w: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p>
        </w:tc>
        <w:tc>
          <w:tcPr>
            <w:tcW w:w="1417"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5B7D91" w:rsidRDefault="00644B5E" w:rsidP="009970C2">
            <w:pPr>
              <w:ind w:left="315" w:hanging="315"/>
              <w:rPr>
                <w:rFonts w:ascii="仿宋" w:eastAsia="仿宋" w:hAnsi="仿宋"/>
                <w:color w:val="FF0000"/>
                <w:kern w:val="0"/>
                <w:szCs w:val="21"/>
              </w:rPr>
            </w:pPr>
          </w:p>
        </w:tc>
        <w:tc>
          <w:tcPr>
            <w:tcW w:w="166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5B7D91" w:rsidRDefault="00644B5E" w:rsidP="009970C2">
            <w:pPr>
              <w:ind w:left="315" w:hanging="315"/>
              <w:rPr>
                <w:rFonts w:ascii="仿宋" w:eastAsia="仿宋" w:hAnsi="仿宋"/>
                <w:color w:val="FF0000"/>
                <w:kern w:val="0"/>
                <w:szCs w:val="21"/>
              </w:rPr>
            </w:pPr>
          </w:p>
        </w:tc>
      </w:tr>
      <w:tr w:rsidR="00644B5E" w:rsidTr="009970C2">
        <w:trPr>
          <w:trHeight w:val="357"/>
          <w:jc w:val="center"/>
        </w:trPr>
        <w:tc>
          <w:tcPr>
            <w:tcW w:w="2431"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r w:rsidRPr="00884F47">
              <w:rPr>
                <w:rFonts w:ascii="仿宋" w:eastAsia="仿宋" w:hAnsi="仿宋" w:hint="eastAsia"/>
                <w:kern w:val="0"/>
                <w:szCs w:val="21"/>
              </w:rPr>
              <w:t>其他工资福利支出</w:t>
            </w: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p>
        </w:tc>
        <w:tc>
          <w:tcPr>
            <w:tcW w:w="113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p>
        </w:tc>
        <w:tc>
          <w:tcPr>
            <w:tcW w:w="1417"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p>
        </w:tc>
        <w:tc>
          <w:tcPr>
            <w:tcW w:w="1664"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p>
        </w:tc>
      </w:tr>
      <w:tr w:rsidR="00644B5E" w:rsidTr="009970C2">
        <w:trPr>
          <w:trHeight w:val="411"/>
          <w:jc w:val="center"/>
        </w:trPr>
        <w:tc>
          <w:tcPr>
            <w:tcW w:w="2431" w:type="dxa"/>
            <w:tcBorders>
              <w:top w:val="nil"/>
              <w:left w:val="single" w:sz="8" w:space="0" w:color="000000"/>
              <w:bottom w:val="single" w:sz="8" w:space="0" w:color="000000"/>
              <w:right w:val="single" w:sz="8" w:space="0" w:color="000000"/>
            </w:tcBorders>
            <w:shd w:val="clear" w:color="auto" w:fill="C0C0C0"/>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r w:rsidRPr="00884F47">
              <w:rPr>
                <w:rFonts w:ascii="仿宋" w:eastAsia="仿宋" w:hAnsi="仿宋" w:hint="eastAsia"/>
                <w:kern w:val="0"/>
                <w:szCs w:val="21"/>
              </w:rPr>
              <w:t>合计</w:t>
            </w:r>
          </w:p>
        </w:tc>
        <w:tc>
          <w:tcPr>
            <w:tcW w:w="1134" w:type="dxa"/>
            <w:tcBorders>
              <w:top w:val="nil"/>
              <w:left w:val="nil"/>
              <w:bottom w:val="single" w:sz="8" w:space="0" w:color="000000"/>
              <w:right w:val="single" w:sz="8" w:space="0" w:color="000000"/>
            </w:tcBorders>
            <w:shd w:val="clear" w:color="auto" w:fill="C0C0C0"/>
            <w:tcMar>
              <w:top w:w="15" w:type="dxa"/>
              <w:left w:w="15" w:type="dxa"/>
              <w:bottom w:w="15" w:type="dxa"/>
              <w:right w:w="15" w:type="dxa"/>
            </w:tcMar>
            <w:vAlign w:val="center"/>
          </w:tcPr>
          <w:p w:rsidR="00644B5E" w:rsidRPr="00884F47" w:rsidRDefault="009970C2" w:rsidP="009970C2">
            <w:pPr>
              <w:ind w:left="315" w:hanging="315"/>
              <w:rPr>
                <w:rFonts w:ascii="仿宋" w:eastAsia="仿宋" w:hAnsi="仿宋"/>
                <w:kern w:val="0"/>
                <w:szCs w:val="21"/>
              </w:rPr>
            </w:pPr>
            <w:r>
              <w:rPr>
                <w:rFonts w:ascii="仿宋" w:eastAsia="仿宋" w:hAnsi="仿宋" w:hint="eastAsia"/>
                <w:kern w:val="0"/>
                <w:szCs w:val="21"/>
              </w:rPr>
              <w:t>2305</w:t>
            </w:r>
          </w:p>
        </w:tc>
        <w:tc>
          <w:tcPr>
            <w:tcW w:w="1134" w:type="dxa"/>
            <w:tcBorders>
              <w:top w:val="nil"/>
              <w:left w:val="nil"/>
              <w:bottom w:val="single" w:sz="8" w:space="0" w:color="000000"/>
              <w:right w:val="single" w:sz="8" w:space="0" w:color="000000"/>
            </w:tcBorders>
            <w:shd w:val="clear" w:color="auto" w:fill="C0C0C0"/>
            <w:tcMar>
              <w:top w:w="15" w:type="dxa"/>
              <w:left w:w="15" w:type="dxa"/>
              <w:bottom w:w="15" w:type="dxa"/>
              <w:right w:w="15" w:type="dxa"/>
            </w:tcMar>
            <w:vAlign w:val="center"/>
          </w:tcPr>
          <w:p w:rsidR="00644B5E" w:rsidRPr="00884F47" w:rsidRDefault="00644B5E" w:rsidP="009970C2">
            <w:pPr>
              <w:ind w:left="315" w:hanging="315"/>
              <w:rPr>
                <w:rFonts w:ascii="仿宋" w:eastAsia="仿宋" w:hAnsi="仿宋"/>
                <w:kern w:val="0"/>
                <w:szCs w:val="21"/>
              </w:rPr>
            </w:pPr>
            <w:r w:rsidRPr="00884F47">
              <w:rPr>
                <w:rFonts w:ascii="仿宋" w:eastAsia="仿宋" w:hAnsi="仿宋" w:hint="eastAsia"/>
                <w:kern w:val="0"/>
                <w:szCs w:val="21"/>
              </w:rPr>
              <w:t>2604.</w:t>
            </w:r>
          </w:p>
        </w:tc>
        <w:tc>
          <w:tcPr>
            <w:tcW w:w="1417" w:type="dxa"/>
            <w:tcBorders>
              <w:top w:val="nil"/>
              <w:left w:val="nil"/>
              <w:bottom w:val="single" w:sz="8" w:space="0" w:color="000000"/>
              <w:right w:val="single" w:sz="8" w:space="0" w:color="000000"/>
            </w:tcBorders>
            <w:shd w:val="clear" w:color="auto" w:fill="C0C0C0"/>
            <w:tcMar>
              <w:top w:w="15" w:type="dxa"/>
              <w:left w:w="15" w:type="dxa"/>
              <w:bottom w:w="15" w:type="dxa"/>
              <w:right w:w="15" w:type="dxa"/>
            </w:tcMar>
            <w:vAlign w:val="center"/>
          </w:tcPr>
          <w:p w:rsidR="00644B5E" w:rsidRPr="00884F47" w:rsidRDefault="005B7D91" w:rsidP="009970C2">
            <w:pPr>
              <w:ind w:left="315" w:hanging="315"/>
              <w:rPr>
                <w:rFonts w:ascii="仿宋" w:eastAsia="仿宋" w:hAnsi="仿宋"/>
                <w:kern w:val="0"/>
                <w:szCs w:val="21"/>
              </w:rPr>
            </w:pPr>
            <w:r>
              <w:rPr>
                <w:rFonts w:ascii="仿宋" w:eastAsia="仿宋" w:hAnsi="仿宋" w:hint="eastAsia"/>
                <w:kern w:val="0"/>
                <w:szCs w:val="21"/>
              </w:rPr>
              <w:t>299</w:t>
            </w:r>
          </w:p>
        </w:tc>
        <w:tc>
          <w:tcPr>
            <w:tcW w:w="1664" w:type="dxa"/>
            <w:tcBorders>
              <w:top w:val="nil"/>
              <w:left w:val="nil"/>
              <w:bottom w:val="single" w:sz="8" w:space="0" w:color="000000"/>
              <w:right w:val="single" w:sz="8" w:space="0" w:color="000000"/>
            </w:tcBorders>
            <w:shd w:val="clear" w:color="auto" w:fill="C0C0C0"/>
            <w:tcMar>
              <w:top w:w="15" w:type="dxa"/>
              <w:left w:w="15" w:type="dxa"/>
              <w:bottom w:w="15" w:type="dxa"/>
              <w:right w:w="15" w:type="dxa"/>
            </w:tcMar>
            <w:vAlign w:val="center"/>
          </w:tcPr>
          <w:p w:rsidR="00644B5E" w:rsidRPr="00884F47" w:rsidRDefault="00021D97" w:rsidP="009970C2">
            <w:pPr>
              <w:ind w:left="315" w:hanging="315"/>
              <w:rPr>
                <w:rFonts w:ascii="仿宋" w:eastAsia="仿宋" w:hAnsi="仿宋"/>
                <w:kern w:val="0"/>
                <w:szCs w:val="21"/>
              </w:rPr>
            </w:pPr>
            <w:r>
              <w:rPr>
                <w:rFonts w:ascii="仿宋" w:eastAsia="仿宋" w:hAnsi="仿宋" w:hint="eastAsia"/>
                <w:kern w:val="0"/>
                <w:szCs w:val="21"/>
              </w:rPr>
              <w:t>13</w:t>
            </w:r>
            <w:r w:rsidR="00644B5E" w:rsidRPr="00884F47">
              <w:rPr>
                <w:rFonts w:ascii="仿宋" w:eastAsia="仿宋" w:hAnsi="仿宋" w:hint="eastAsia"/>
                <w:kern w:val="0"/>
                <w:szCs w:val="21"/>
              </w:rPr>
              <w:t>%</w:t>
            </w:r>
          </w:p>
        </w:tc>
      </w:tr>
    </w:tbl>
    <w:p w:rsidR="00513186" w:rsidRDefault="005B7D91" w:rsidP="005B7D91">
      <w:pPr>
        <w:adjustRightInd w:val="0"/>
        <w:snapToGrid w:val="0"/>
        <w:spacing w:line="600" w:lineRule="exact"/>
        <w:ind w:left="147" w:firstLineChars="50" w:firstLine="160"/>
        <w:rPr>
          <w:rFonts w:ascii="仿宋" w:eastAsia="仿宋" w:hAnsi="仿宋"/>
          <w:sz w:val="32"/>
          <w:szCs w:val="32"/>
        </w:rPr>
      </w:pPr>
      <w:r>
        <w:rPr>
          <w:rFonts w:ascii="仿宋" w:eastAsia="仿宋" w:hAnsi="仿宋" w:hint="eastAsia"/>
          <w:sz w:val="32"/>
          <w:szCs w:val="32"/>
        </w:rPr>
        <w:t>预算中没有包括职业年金，所以决算金额中职业年金超支率为100%，津贴补贴和奖金，预算和决算的教职工人数有较大区别，政策也有变化，所以决算超支率比较大。</w:t>
      </w:r>
      <w:r w:rsidR="004F27EB">
        <w:rPr>
          <w:rFonts w:ascii="仿宋" w:eastAsia="仿宋" w:hAnsi="仿宋" w:hint="eastAsia"/>
          <w:sz w:val="32"/>
          <w:szCs w:val="32"/>
        </w:rPr>
        <w:t>工资福利支出</w:t>
      </w:r>
      <w:r>
        <w:rPr>
          <w:rFonts w:ascii="仿宋" w:eastAsia="仿宋" w:hAnsi="仿宋" w:hint="eastAsia"/>
          <w:sz w:val="32"/>
          <w:szCs w:val="32"/>
        </w:rPr>
        <w:t>基本</w:t>
      </w:r>
      <w:r w:rsidR="004F27EB">
        <w:rPr>
          <w:rFonts w:ascii="仿宋" w:eastAsia="仿宋" w:hAnsi="仿宋" w:hint="eastAsia"/>
          <w:sz w:val="32"/>
          <w:szCs w:val="32"/>
        </w:rPr>
        <w:t>控制在预算内</w:t>
      </w:r>
      <w:r w:rsidR="00513186">
        <w:rPr>
          <w:rFonts w:ascii="仿宋" w:eastAsia="仿宋" w:hAnsi="仿宋" w:hint="eastAsia"/>
          <w:sz w:val="32"/>
          <w:szCs w:val="32"/>
        </w:rPr>
        <w:t>。</w:t>
      </w:r>
    </w:p>
    <w:p w:rsidR="00513186" w:rsidRDefault="00513186" w:rsidP="00513186">
      <w:pPr>
        <w:adjustRightInd w:val="0"/>
        <w:snapToGrid w:val="0"/>
        <w:spacing w:line="600" w:lineRule="exact"/>
        <w:ind w:left="480" w:hanging="480"/>
        <w:rPr>
          <w:rFonts w:ascii="仿宋" w:eastAsia="仿宋" w:hAnsi="仿宋"/>
          <w:sz w:val="32"/>
          <w:szCs w:val="32"/>
        </w:rPr>
      </w:pPr>
      <w:r>
        <w:rPr>
          <w:rFonts w:ascii="仿宋" w:eastAsia="仿宋" w:hAnsi="仿宋" w:hint="eastAsia"/>
          <w:sz w:val="32"/>
          <w:szCs w:val="32"/>
        </w:rPr>
        <w:lastRenderedPageBreak/>
        <w:t>（2）商品和服务支出</w:t>
      </w:r>
    </w:p>
    <w:tbl>
      <w:tblPr>
        <w:tblW w:w="0" w:type="auto"/>
        <w:jc w:val="center"/>
        <w:tblLayout w:type="fixed"/>
        <w:tblCellMar>
          <w:left w:w="0" w:type="dxa"/>
          <w:right w:w="0" w:type="dxa"/>
        </w:tblCellMar>
        <w:tblLook w:val="0000"/>
      </w:tblPr>
      <w:tblGrid>
        <w:gridCol w:w="2133"/>
        <w:gridCol w:w="1398"/>
        <w:gridCol w:w="1537"/>
        <w:gridCol w:w="1429"/>
        <w:gridCol w:w="1643"/>
      </w:tblGrid>
      <w:tr w:rsidR="00513186" w:rsidTr="009970C2">
        <w:trPr>
          <w:trHeight w:val="343"/>
          <w:tblHeader/>
          <w:jc w:val="center"/>
        </w:trPr>
        <w:tc>
          <w:tcPr>
            <w:tcW w:w="2133"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支出项目</w:t>
            </w:r>
          </w:p>
        </w:tc>
        <w:tc>
          <w:tcPr>
            <w:tcW w:w="1398" w:type="dxa"/>
            <w:tcBorders>
              <w:top w:val="single" w:sz="8" w:space="0" w:color="auto"/>
              <w:left w:val="nil"/>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预算金额</w:t>
            </w:r>
          </w:p>
        </w:tc>
        <w:tc>
          <w:tcPr>
            <w:tcW w:w="1537" w:type="dxa"/>
            <w:tcBorders>
              <w:top w:val="single" w:sz="8" w:space="0" w:color="auto"/>
              <w:left w:val="nil"/>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决算金额</w:t>
            </w:r>
          </w:p>
        </w:tc>
        <w:tc>
          <w:tcPr>
            <w:tcW w:w="1429" w:type="dxa"/>
            <w:tcBorders>
              <w:top w:val="single" w:sz="8" w:space="0" w:color="auto"/>
              <w:left w:val="nil"/>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增减额</w:t>
            </w:r>
          </w:p>
        </w:tc>
        <w:tc>
          <w:tcPr>
            <w:tcW w:w="1643" w:type="dxa"/>
            <w:tcBorders>
              <w:top w:val="single" w:sz="8" w:space="0" w:color="auto"/>
              <w:left w:val="nil"/>
              <w:bottom w:val="single" w:sz="8" w:space="0" w:color="auto"/>
              <w:right w:val="single" w:sz="8" w:space="0" w:color="auto"/>
            </w:tcBorders>
            <w:shd w:val="clear" w:color="auto" w:fill="D9D9D9"/>
            <w:tcMar>
              <w:left w:w="108" w:type="dxa"/>
              <w:right w:w="108"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增减率</w:t>
            </w: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办公费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60</w:t>
            </w: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67.</w:t>
            </w:r>
            <w:r w:rsidR="00F11C64">
              <w:rPr>
                <w:rFonts w:ascii="仿宋" w:eastAsia="仿宋" w:hAnsi="仿宋" w:hint="eastAsia"/>
                <w:kern w:val="0"/>
                <w:szCs w:val="21"/>
              </w:rPr>
              <w:t>4</w:t>
            </w: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4F27EB" w:rsidRDefault="004F27EB" w:rsidP="009970C2">
            <w:pPr>
              <w:ind w:left="315" w:hanging="315"/>
              <w:rPr>
                <w:rFonts w:ascii="仿宋" w:eastAsia="仿宋" w:hAnsi="仿宋"/>
                <w:color w:val="FF0000"/>
                <w:kern w:val="0"/>
                <w:szCs w:val="21"/>
              </w:rPr>
            </w:pPr>
            <w:r w:rsidRPr="004F27EB">
              <w:rPr>
                <w:rFonts w:ascii="仿宋" w:eastAsia="仿宋" w:hAnsi="仿宋" w:hint="eastAsia"/>
                <w:color w:val="FF0000"/>
                <w:kern w:val="0"/>
                <w:szCs w:val="21"/>
              </w:rPr>
              <w:t>7.</w:t>
            </w:r>
            <w:r w:rsidR="00F11C64">
              <w:rPr>
                <w:rFonts w:ascii="仿宋" w:eastAsia="仿宋" w:hAnsi="仿宋" w:hint="eastAsia"/>
                <w:color w:val="FF0000"/>
                <w:kern w:val="0"/>
                <w:szCs w:val="21"/>
              </w:rPr>
              <w:t>4</w:t>
            </w: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4F27EB" w:rsidRDefault="00F11C64" w:rsidP="009970C2">
            <w:pPr>
              <w:ind w:left="315" w:hanging="315"/>
              <w:rPr>
                <w:rFonts w:ascii="仿宋" w:eastAsia="仿宋" w:hAnsi="仿宋"/>
                <w:color w:val="FF0000"/>
                <w:kern w:val="0"/>
                <w:szCs w:val="21"/>
              </w:rPr>
            </w:pPr>
            <w:r>
              <w:rPr>
                <w:rFonts w:ascii="仿宋" w:eastAsia="仿宋" w:hAnsi="仿宋" w:hint="eastAsia"/>
                <w:color w:val="FF0000"/>
                <w:kern w:val="0"/>
                <w:szCs w:val="21"/>
              </w:rPr>
              <w:t>12.3</w:t>
            </w:r>
            <w:r w:rsidR="004F27EB" w:rsidRPr="004F27EB">
              <w:rPr>
                <w:rFonts w:ascii="仿宋" w:eastAsia="仿宋" w:hAnsi="仿宋" w:hint="eastAsia"/>
                <w:color w:val="FF0000"/>
                <w:kern w:val="0"/>
                <w:szCs w:val="21"/>
              </w:rPr>
              <w:t>%</w:t>
            </w: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印刷费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8.1</w:t>
            </w: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3.9</w:t>
            </w: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4.2</w:t>
            </w: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884F47" w:rsidRDefault="00F11C64" w:rsidP="009970C2">
            <w:pPr>
              <w:ind w:left="315" w:hanging="315"/>
              <w:rPr>
                <w:rFonts w:ascii="仿宋" w:eastAsia="仿宋" w:hAnsi="仿宋"/>
                <w:kern w:val="0"/>
                <w:szCs w:val="21"/>
              </w:rPr>
            </w:pPr>
            <w:r>
              <w:rPr>
                <w:rFonts w:ascii="仿宋" w:eastAsia="仿宋" w:hAnsi="仿宋" w:hint="eastAsia"/>
                <w:kern w:val="0"/>
                <w:szCs w:val="21"/>
              </w:rPr>
              <w:t>51.9</w:t>
            </w:r>
            <w:r w:rsidR="004F27EB" w:rsidRPr="00884F47">
              <w:rPr>
                <w:rFonts w:ascii="仿宋" w:eastAsia="仿宋" w:hAnsi="仿宋" w:hint="eastAsia"/>
                <w:kern w:val="0"/>
                <w:szCs w:val="21"/>
              </w:rPr>
              <w:t>%</w:t>
            </w: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水费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3.7</w:t>
            </w: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2.</w:t>
            </w:r>
            <w:r w:rsidR="00F11C64">
              <w:rPr>
                <w:rFonts w:ascii="仿宋" w:eastAsia="仿宋" w:hAnsi="仿宋" w:hint="eastAsia"/>
                <w:kern w:val="0"/>
                <w:szCs w:val="21"/>
              </w:rPr>
              <w:t>9</w:t>
            </w: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0.8</w:t>
            </w: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884F47" w:rsidRDefault="0063384A" w:rsidP="009970C2">
            <w:pPr>
              <w:ind w:left="315" w:hanging="315"/>
              <w:rPr>
                <w:rFonts w:ascii="仿宋" w:eastAsia="仿宋" w:hAnsi="仿宋"/>
                <w:kern w:val="0"/>
                <w:szCs w:val="21"/>
              </w:rPr>
            </w:pPr>
            <w:r>
              <w:rPr>
                <w:rFonts w:ascii="仿宋" w:eastAsia="仿宋" w:hAnsi="仿宋" w:hint="eastAsia"/>
                <w:kern w:val="0"/>
                <w:szCs w:val="21"/>
              </w:rPr>
              <w:t>21.6</w:t>
            </w:r>
            <w:r w:rsidR="004F27EB" w:rsidRPr="00884F47">
              <w:rPr>
                <w:rFonts w:ascii="仿宋" w:eastAsia="仿宋" w:hAnsi="仿宋" w:hint="eastAsia"/>
                <w:kern w:val="0"/>
                <w:szCs w:val="21"/>
              </w:rPr>
              <w:t>%</w:t>
            </w: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手续费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0.7</w:t>
            </w: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0.2</w:t>
            </w: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0.5</w:t>
            </w: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884F47" w:rsidRDefault="0063384A" w:rsidP="009970C2">
            <w:pPr>
              <w:ind w:left="315" w:hanging="315"/>
              <w:rPr>
                <w:rFonts w:ascii="仿宋" w:eastAsia="仿宋" w:hAnsi="仿宋"/>
                <w:kern w:val="0"/>
                <w:szCs w:val="21"/>
              </w:rPr>
            </w:pPr>
            <w:r>
              <w:rPr>
                <w:rFonts w:ascii="仿宋" w:eastAsia="仿宋" w:hAnsi="仿宋" w:hint="eastAsia"/>
                <w:kern w:val="0"/>
                <w:szCs w:val="21"/>
              </w:rPr>
              <w:t>71.4</w:t>
            </w:r>
            <w:r w:rsidR="004F27EB" w:rsidRPr="00884F47">
              <w:rPr>
                <w:rFonts w:ascii="仿宋" w:eastAsia="仿宋" w:hAnsi="仿宋" w:hint="eastAsia"/>
                <w:kern w:val="0"/>
                <w:szCs w:val="21"/>
              </w:rPr>
              <w:t>%</w:t>
            </w: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电费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23.</w:t>
            </w:r>
            <w:r w:rsidR="0063384A">
              <w:rPr>
                <w:rFonts w:ascii="仿宋" w:eastAsia="仿宋" w:hAnsi="仿宋" w:hint="eastAsia"/>
                <w:kern w:val="0"/>
                <w:szCs w:val="21"/>
              </w:rPr>
              <w:t>4</w:t>
            </w: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22.5</w:t>
            </w: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0.</w:t>
            </w:r>
            <w:r w:rsidR="0063384A">
              <w:rPr>
                <w:rFonts w:ascii="仿宋" w:eastAsia="仿宋" w:hAnsi="仿宋" w:hint="eastAsia"/>
                <w:kern w:val="0"/>
                <w:szCs w:val="21"/>
              </w:rPr>
              <w:t>9</w:t>
            </w: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884F47" w:rsidRDefault="0063384A" w:rsidP="009970C2">
            <w:pPr>
              <w:ind w:left="315" w:hanging="315"/>
              <w:rPr>
                <w:rFonts w:ascii="仿宋" w:eastAsia="仿宋" w:hAnsi="仿宋"/>
                <w:kern w:val="0"/>
                <w:szCs w:val="21"/>
              </w:rPr>
            </w:pPr>
            <w:r>
              <w:rPr>
                <w:rFonts w:ascii="仿宋" w:eastAsia="仿宋" w:hAnsi="仿宋" w:hint="eastAsia"/>
                <w:kern w:val="0"/>
                <w:szCs w:val="21"/>
              </w:rPr>
              <w:t>3.8</w:t>
            </w:r>
            <w:r w:rsidR="004F27EB" w:rsidRPr="00884F47">
              <w:rPr>
                <w:rFonts w:ascii="仿宋" w:eastAsia="仿宋" w:hAnsi="仿宋" w:hint="eastAsia"/>
                <w:kern w:val="0"/>
                <w:szCs w:val="21"/>
              </w:rPr>
              <w:t>%</w:t>
            </w: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邮电费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2D1AB5" w:rsidP="009970C2">
            <w:pPr>
              <w:ind w:left="315" w:hanging="315"/>
              <w:rPr>
                <w:rFonts w:ascii="仿宋" w:eastAsia="仿宋" w:hAnsi="仿宋"/>
                <w:kern w:val="0"/>
                <w:szCs w:val="21"/>
              </w:rPr>
            </w:pPr>
            <w:r>
              <w:rPr>
                <w:rFonts w:ascii="仿宋" w:eastAsia="仿宋" w:hAnsi="仿宋" w:hint="eastAsia"/>
                <w:kern w:val="0"/>
                <w:szCs w:val="21"/>
              </w:rPr>
              <w:t>0.9</w:t>
            </w: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0.6</w:t>
            </w: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0.</w:t>
            </w:r>
            <w:r w:rsidR="002D1AB5">
              <w:rPr>
                <w:rFonts w:ascii="仿宋" w:eastAsia="仿宋" w:hAnsi="仿宋" w:hint="eastAsia"/>
                <w:kern w:val="0"/>
                <w:szCs w:val="21"/>
              </w:rPr>
              <w:t>3</w:t>
            </w: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884F47" w:rsidRDefault="002D1AB5" w:rsidP="009970C2">
            <w:pPr>
              <w:ind w:left="315" w:hanging="315"/>
              <w:rPr>
                <w:rFonts w:ascii="仿宋" w:eastAsia="仿宋" w:hAnsi="仿宋"/>
                <w:kern w:val="0"/>
                <w:szCs w:val="21"/>
              </w:rPr>
            </w:pPr>
            <w:r>
              <w:rPr>
                <w:rFonts w:ascii="仿宋" w:eastAsia="仿宋" w:hAnsi="仿宋" w:hint="eastAsia"/>
                <w:kern w:val="0"/>
                <w:szCs w:val="21"/>
              </w:rPr>
              <w:t>33.3</w:t>
            </w:r>
            <w:r w:rsidR="004F27EB" w:rsidRPr="00884F47">
              <w:rPr>
                <w:rFonts w:ascii="仿宋" w:eastAsia="仿宋" w:hAnsi="仿宋" w:hint="eastAsia"/>
                <w:kern w:val="0"/>
                <w:szCs w:val="21"/>
              </w:rPr>
              <w:t>%</w:t>
            </w: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取暖费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物业管理费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10.</w:t>
            </w:r>
            <w:r w:rsidR="002D1AB5">
              <w:rPr>
                <w:rFonts w:ascii="仿宋" w:eastAsia="仿宋" w:hAnsi="仿宋" w:hint="eastAsia"/>
                <w:kern w:val="0"/>
                <w:szCs w:val="21"/>
              </w:rPr>
              <w:t>7</w:t>
            </w: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9.8</w:t>
            </w: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884F47" w:rsidRDefault="002D1AB5" w:rsidP="009970C2">
            <w:pPr>
              <w:ind w:left="315" w:hanging="315"/>
              <w:rPr>
                <w:rFonts w:ascii="仿宋" w:eastAsia="仿宋" w:hAnsi="仿宋"/>
                <w:kern w:val="0"/>
                <w:szCs w:val="21"/>
              </w:rPr>
            </w:pPr>
            <w:r>
              <w:rPr>
                <w:rFonts w:ascii="仿宋" w:eastAsia="仿宋" w:hAnsi="仿宋" w:hint="eastAsia"/>
                <w:kern w:val="0"/>
                <w:szCs w:val="21"/>
              </w:rPr>
              <w:t>0.9</w:t>
            </w: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884F47" w:rsidRDefault="00664800" w:rsidP="009970C2">
            <w:pPr>
              <w:ind w:left="315" w:hanging="315"/>
              <w:rPr>
                <w:rFonts w:ascii="仿宋" w:eastAsia="仿宋" w:hAnsi="仿宋"/>
                <w:kern w:val="0"/>
                <w:szCs w:val="21"/>
              </w:rPr>
            </w:pPr>
            <w:r>
              <w:rPr>
                <w:rFonts w:ascii="仿宋" w:eastAsia="仿宋" w:hAnsi="仿宋" w:hint="eastAsia"/>
                <w:kern w:val="0"/>
                <w:szCs w:val="21"/>
              </w:rPr>
              <w:t>8.4</w:t>
            </w:r>
            <w:r w:rsidR="004F27EB" w:rsidRPr="00884F47">
              <w:rPr>
                <w:rFonts w:ascii="仿宋" w:eastAsia="仿宋" w:hAnsi="仿宋" w:hint="eastAsia"/>
                <w:kern w:val="0"/>
                <w:szCs w:val="21"/>
              </w:rPr>
              <w:t>%</w:t>
            </w: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差旅费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11</w:t>
            </w: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10.</w:t>
            </w:r>
            <w:r w:rsidR="00664800">
              <w:rPr>
                <w:rFonts w:ascii="仿宋" w:eastAsia="仿宋" w:hAnsi="仿宋" w:hint="eastAsia"/>
                <w:kern w:val="0"/>
                <w:szCs w:val="21"/>
              </w:rPr>
              <w:t>1</w:t>
            </w: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0.</w:t>
            </w:r>
            <w:r w:rsidR="00664800">
              <w:rPr>
                <w:rFonts w:ascii="仿宋" w:eastAsia="仿宋" w:hAnsi="仿宋" w:hint="eastAsia"/>
                <w:kern w:val="0"/>
                <w:szCs w:val="21"/>
              </w:rPr>
              <w:t>9</w:t>
            </w: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884F47" w:rsidRDefault="00664800" w:rsidP="009970C2">
            <w:pPr>
              <w:ind w:left="315" w:hanging="315"/>
              <w:rPr>
                <w:rFonts w:ascii="仿宋" w:eastAsia="仿宋" w:hAnsi="仿宋"/>
                <w:kern w:val="0"/>
                <w:szCs w:val="21"/>
              </w:rPr>
            </w:pPr>
            <w:r>
              <w:rPr>
                <w:rFonts w:ascii="仿宋" w:eastAsia="仿宋" w:hAnsi="仿宋" w:hint="eastAsia"/>
                <w:kern w:val="0"/>
                <w:szCs w:val="21"/>
              </w:rPr>
              <w:t>8.2</w:t>
            </w:r>
            <w:r w:rsidR="004F27EB" w:rsidRPr="00884F47">
              <w:rPr>
                <w:rFonts w:ascii="仿宋" w:eastAsia="仿宋" w:hAnsi="仿宋" w:hint="eastAsia"/>
                <w:kern w:val="0"/>
                <w:szCs w:val="21"/>
              </w:rPr>
              <w:t>%</w:t>
            </w: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因公出国（境）费用</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维修（护）费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51</w:t>
            </w: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347.8</w:t>
            </w: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4F27EB" w:rsidRDefault="004F27EB" w:rsidP="009970C2">
            <w:pPr>
              <w:ind w:left="315" w:hanging="315"/>
              <w:rPr>
                <w:rFonts w:ascii="仿宋" w:eastAsia="仿宋" w:hAnsi="仿宋"/>
                <w:color w:val="FF0000"/>
                <w:kern w:val="0"/>
                <w:szCs w:val="21"/>
              </w:rPr>
            </w:pPr>
            <w:r w:rsidRPr="004F27EB">
              <w:rPr>
                <w:rFonts w:ascii="仿宋" w:eastAsia="仿宋" w:hAnsi="仿宋" w:hint="eastAsia"/>
                <w:color w:val="FF0000"/>
                <w:kern w:val="0"/>
                <w:szCs w:val="21"/>
              </w:rPr>
              <w:t>296.</w:t>
            </w:r>
            <w:r w:rsidR="002D1AB5">
              <w:rPr>
                <w:rFonts w:ascii="仿宋" w:eastAsia="仿宋" w:hAnsi="仿宋" w:hint="eastAsia"/>
                <w:color w:val="FF0000"/>
                <w:kern w:val="0"/>
                <w:szCs w:val="21"/>
              </w:rPr>
              <w:t>8</w:t>
            </w: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4F27EB" w:rsidRDefault="002D1AB5" w:rsidP="009970C2">
            <w:pPr>
              <w:ind w:left="315" w:hanging="315"/>
              <w:rPr>
                <w:rFonts w:ascii="仿宋" w:eastAsia="仿宋" w:hAnsi="仿宋"/>
                <w:color w:val="FF0000"/>
                <w:kern w:val="0"/>
                <w:szCs w:val="21"/>
              </w:rPr>
            </w:pPr>
            <w:r>
              <w:rPr>
                <w:rFonts w:ascii="仿宋" w:eastAsia="仿宋" w:hAnsi="仿宋" w:hint="eastAsia"/>
                <w:color w:val="FF0000"/>
                <w:kern w:val="0"/>
                <w:szCs w:val="21"/>
              </w:rPr>
              <w:t>582</w:t>
            </w:r>
            <w:r w:rsidR="004F27EB" w:rsidRPr="004F27EB">
              <w:rPr>
                <w:rFonts w:ascii="仿宋" w:eastAsia="仿宋" w:hAnsi="仿宋" w:hint="eastAsia"/>
                <w:color w:val="FF0000"/>
                <w:kern w:val="0"/>
                <w:szCs w:val="21"/>
              </w:rPr>
              <w:t>%</w:t>
            </w: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租赁费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会议费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12.</w:t>
            </w:r>
            <w:r w:rsidR="002D1AB5">
              <w:rPr>
                <w:rFonts w:ascii="仿宋" w:eastAsia="仿宋" w:hAnsi="仿宋" w:hint="eastAsia"/>
                <w:kern w:val="0"/>
                <w:szCs w:val="21"/>
              </w:rPr>
              <w:t>2</w:t>
            </w: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0.2</w:t>
            </w: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1</w:t>
            </w:r>
            <w:r w:rsidR="002D1AB5">
              <w:rPr>
                <w:rFonts w:ascii="仿宋" w:eastAsia="仿宋" w:hAnsi="仿宋" w:hint="eastAsia"/>
                <w:kern w:val="0"/>
                <w:szCs w:val="21"/>
              </w:rPr>
              <w:t>2</w:t>
            </w: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884F47" w:rsidRDefault="002D1AB5" w:rsidP="009970C2">
            <w:pPr>
              <w:ind w:left="315" w:hanging="315"/>
              <w:rPr>
                <w:rFonts w:ascii="仿宋" w:eastAsia="仿宋" w:hAnsi="仿宋"/>
                <w:kern w:val="0"/>
                <w:szCs w:val="21"/>
              </w:rPr>
            </w:pPr>
            <w:r>
              <w:rPr>
                <w:rFonts w:ascii="仿宋" w:eastAsia="仿宋" w:hAnsi="仿宋" w:hint="eastAsia"/>
                <w:kern w:val="0"/>
                <w:szCs w:val="21"/>
              </w:rPr>
              <w:t>98.4</w:t>
            </w:r>
            <w:r w:rsidR="004F27EB" w:rsidRPr="00884F47">
              <w:rPr>
                <w:rFonts w:ascii="仿宋" w:eastAsia="仿宋" w:hAnsi="仿宋" w:hint="eastAsia"/>
                <w:kern w:val="0"/>
                <w:szCs w:val="21"/>
              </w:rPr>
              <w:t>%</w:t>
            </w: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培训费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15.</w:t>
            </w:r>
            <w:r w:rsidR="002D1AB5">
              <w:rPr>
                <w:rFonts w:ascii="仿宋" w:eastAsia="仿宋" w:hAnsi="仿宋" w:hint="eastAsia"/>
                <w:kern w:val="0"/>
                <w:szCs w:val="21"/>
              </w:rPr>
              <w:t>3</w:t>
            </w: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16.</w:t>
            </w:r>
            <w:r w:rsidR="00664800">
              <w:rPr>
                <w:rFonts w:ascii="仿宋" w:eastAsia="仿宋" w:hAnsi="仿宋" w:hint="eastAsia"/>
                <w:kern w:val="0"/>
                <w:szCs w:val="21"/>
              </w:rPr>
              <w:t>5</w:t>
            </w: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4F27EB" w:rsidRDefault="004F27EB" w:rsidP="009970C2">
            <w:pPr>
              <w:ind w:left="315" w:hanging="315"/>
              <w:rPr>
                <w:rFonts w:ascii="仿宋" w:eastAsia="仿宋" w:hAnsi="仿宋"/>
                <w:color w:val="FF0000"/>
                <w:kern w:val="0"/>
                <w:szCs w:val="21"/>
              </w:rPr>
            </w:pPr>
            <w:r w:rsidRPr="004F27EB">
              <w:rPr>
                <w:rFonts w:ascii="仿宋" w:eastAsia="仿宋" w:hAnsi="仿宋" w:hint="eastAsia"/>
                <w:color w:val="FF0000"/>
                <w:kern w:val="0"/>
                <w:szCs w:val="21"/>
              </w:rPr>
              <w:t>1.</w:t>
            </w:r>
            <w:r w:rsidR="00664800">
              <w:rPr>
                <w:rFonts w:ascii="仿宋" w:eastAsia="仿宋" w:hAnsi="仿宋" w:hint="eastAsia"/>
                <w:color w:val="FF0000"/>
                <w:kern w:val="0"/>
                <w:szCs w:val="21"/>
              </w:rPr>
              <w:t>2</w:t>
            </w: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4F27EB" w:rsidRDefault="00664800" w:rsidP="009970C2">
            <w:pPr>
              <w:ind w:left="315" w:hanging="315"/>
              <w:rPr>
                <w:rFonts w:ascii="仿宋" w:eastAsia="仿宋" w:hAnsi="仿宋"/>
                <w:color w:val="FF0000"/>
                <w:kern w:val="0"/>
                <w:szCs w:val="21"/>
              </w:rPr>
            </w:pPr>
            <w:r>
              <w:rPr>
                <w:rFonts w:ascii="仿宋" w:eastAsia="仿宋" w:hAnsi="仿宋" w:hint="eastAsia"/>
                <w:color w:val="FF0000"/>
                <w:kern w:val="0"/>
                <w:szCs w:val="21"/>
              </w:rPr>
              <w:t>7.8</w:t>
            </w:r>
            <w:r w:rsidR="004F27EB" w:rsidRPr="004F27EB">
              <w:rPr>
                <w:rFonts w:ascii="仿宋" w:eastAsia="仿宋" w:hAnsi="仿宋" w:hint="eastAsia"/>
                <w:color w:val="FF0000"/>
                <w:kern w:val="0"/>
                <w:szCs w:val="21"/>
              </w:rPr>
              <w:t>%</w:t>
            </w: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公务接待费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0.</w:t>
            </w:r>
            <w:r w:rsidR="002D1AB5">
              <w:rPr>
                <w:rFonts w:ascii="仿宋" w:eastAsia="仿宋" w:hAnsi="仿宋" w:hint="eastAsia"/>
                <w:kern w:val="0"/>
                <w:szCs w:val="21"/>
              </w:rPr>
              <w:t>6</w:t>
            </w: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0</w:t>
            </w: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0.</w:t>
            </w:r>
            <w:r w:rsidR="002D1AB5">
              <w:rPr>
                <w:rFonts w:ascii="仿宋" w:eastAsia="仿宋" w:hAnsi="仿宋" w:hint="eastAsia"/>
                <w:kern w:val="0"/>
                <w:szCs w:val="21"/>
              </w:rPr>
              <w:t>6</w:t>
            </w: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100%</w:t>
            </w: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专用材料费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39.</w:t>
            </w:r>
            <w:r w:rsidR="002D1AB5">
              <w:rPr>
                <w:rFonts w:ascii="仿宋" w:eastAsia="仿宋" w:hAnsi="仿宋" w:hint="eastAsia"/>
                <w:kern w:val="0"/>
                <w:szCs w:val="21"/>
              </w:rPr>
              <w:t>3</w:t>
            </w: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43.</w:t>
            </w:r>
            <w:r w:rsidR="00664800">
              <w:rPr>
                <w:rFonts w:ascii="仿宋" w:eastAsia="仿宋" w:hAnsi="仿宋" w:hint="eastAsia"/>
                <w:kern w:val="0"/>
                <w:szCs w:val="21"/>
              </w:rPr>
              <w:t>7</w:t>
            </w: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4F27EB" w:rsidRDefault="004F27EB" w:rsidP="009970C2">
            <w:pPr>
              <w:ind w:left="315" w:hanging="315"/>
              <w:rPr>
                <w:rFonts w:ascii="仿宋" w:eastAsia="仿宋" w:hAnsi="仿宋"/>
                <w:color w:val="FF0000"/>
                <w:kern w:val="0"/>
                <w:szCs w:val="21"/>
              </w:rPr>
            </w:pPr>
            <w:r w:rsidRPr="004F27EB">
              <w:rPr>
                <w:rFonts w:ascii="仿宋" w:eastAsia="仿宋" w:hAnsi="仿宋" w:hint="eastAsia"/>
                <w:color w:val="FF0000"/>
                <w:kern w:val="0"/>
                <w:szCs w:val="21"/>
              </w:rPr>
              <w:t>4.</w:t>
            </w:r>
            <w:r w:rsidR="00664800">
              <w:rPr>
                <w:rFonts w:ascii="仿宋" w:eastAsia="仿宋" w:hAnsi="仿宋" w:hint="eastAsia"/>
                <w:color w:val="FF0000"/>
                <w:kern w:val="0"/>
                <w:szCs w:val="21"/>
              </w:rPr>
              <w:t>4</w:t>
            </w: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4F27EB" w:rsidRDefault="004F27EB" w:rsidP="009970C2">
            <w:pPr>
              <w:ind w:left="315" w:hanging="315"/>
              <w:rPr>
                <w:rFonts w:ascii="仿宋" w:eastAsia="仿宋" w:hAnsi="仿宋"/>
                <w:color w:val="FF0000"/>
                <w:kern w:val="0"/>
                <w:szCs w:val="21"/>
              </w:rPr>
            </w:pPr>
            <w:r w:rsidRPr="004F27EB">
              <w:rPr>
                <w:rFonts w:ascii="仿宋" w:eastAsia="仿宋" w:hAnsi="仿宋" w:hint="eastAsia"/>
                <w:color w:val="FF0000"/>
                <w:kern w:val="0"/>
                <w:szCs w:val="21"/>
              </w:rPr>
              <w:t>1</w:t>
            </w:r>
            <w:r w:rsidR="00664800">
              <w:rPr>
                <w:rFonts w:ascii="仿宋" w:eastAsia="仿宋" w:hAnsi="仿宋" w:hint="eastAsia"/>
                <w:color w:val="FF0000"/>
                <w:kern w:val="0"/>
                <w:szCs w:val="21"/>
              </w:rPr>
              <w:t>1.2</w:t>
            </w:r>
            <w:r w:rsidRPr="004F27EB">
              <w:rPr>
                <w:rFonts w:ascii="仿宋" w:eastAsia="仿宋" w:hAnsi="仿宋" w:hint="eastAsia"/>
                <w:color w:val="FF0000"/>
                <w:kern w:val="0"/>
                <w:szCs w:val="21"/>
              </w:rPr>
              <w:t>%</w:t>
            </w: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被装购置费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专用燃料费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劳务费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7.</w:t>
            </w:r>
            <w:r w:rsidR="002D1AB5">
              <w:rPr>
                <w:rFonts w:ascii="仿宋" w:eastAsia="仿宋" w:hAnsi="仿宋" w:hint="eastAsia"/>
                <w:kern w:val="0"/>
                <w:szCs w:val="21"/>
              </w:rPr>
              <w:t>4</w:t>
            </w: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8.5</w:t>
            </w: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4F27EB" w:rsidRDefault="004F27EB" w:rsidP="009970C2">
            <w:pPr>
              <w:ind w:left="315" w:hanging="315"/>
              <w:rPr>
                <w:rFonts w:ascii="仿宋" w:eastAsia="仿宋" w:hAnsi="仿宋"/>
                <w:color w:val="FF0000"/>
                <w:kern w:val="0"/>
                <w:szCs w:val="21"/>
              </w:rPr>
            </w:pPr>
            <w:r w:rsidRPr="004F27EB">
              <w:rPr>
                <w:rFonts w:ascii="仿宋" w:eastAsia="仿宋" w:hAnsi="仿宋" w:hint="eastAsia"/>
                <w:color w:val="FF0000"/>
                <w:kern w:val="0"/>
                <w:szCs w:val="21"/>
              </w:rPr>
              <w:t>1.1</w:t>
            </w: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4F27EB" w:rsidRDefault="002D1AB5" w:rsidP="009970C2">
            <w:pPr>
              <w:ind w:left="315" w:hanging="315"/>
              <w:rPr>
                <w:rFonts w:ascii="仿宋" w:eastAsia="仿宋" w:hAnsi="仿宋"/>
                <w:color w:val="FF0000"/>
                <w:kern w:val="0"/>
                <w:szCs w:val="21"/>
              </w:rPr>
            </w:pPr>
            <w:r>
              <w:rPr>
                <w:rFonts w:ascii="仿宋" w:eastAsia="仿宋" w:hAnsi="仿宋" w:hint="eastAsia"/>
                <w:color w:val="FF0000"/>
                <w:kern w:val="0"/>
                <w:szCs w:val="21"/>
              </w:rPr>
              <w:t>14.9</w:t>
            </w:r>
            <w:r w:rsidR="004F27EB" w:rsidRPr="004F27EB">
              <w:rPr>
                <w:rFonts w:ascii="仿宋" w:eastAsia="仿宋" w:hAnsi="仿宋" w:hint="eastAsia"/>
                <w:color w:val="FF0000"/>
                <w:kern w:val="0"/>
                <w:szCs w:val="21"/>
              </w:rPr>
              <w:t>%</w:t>
            </w: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委托业务费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w:t>
            </w: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工会经费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4</w:t>
            </w:r>
            <w:r w:rsidR="002D1AB5">
              <w:rPr>
                <w:rFonts w:ascii="仿宋" w:eastAsia="仿宋" w:hAnsi="仿宋" w:hint="eastAsia"/>
                <w:kern w:val="0"/>
                <w:szCs w:val="21"/>
              </w:rPr>
              <w:t>2</w:t>
            </w: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2D1AB5" w:rsidP="009970C2">
            <w:pPr>
              <w:ind w:left="315" w:hanging="315"/>
              <w:rPr>
                <w:rFonts w:ascii="仿宋" w:eastAsia="仿宋" w:hAnsi="仿宋"/>
                <w:kern w:val="0"/>
                <w:szCs w:val="21"/>
              </w:rPr>
            </w:pPr>
            <w:r>
              <w:rPr>
                <w:rFonts w:ascii="仿宋" w:eastAsia="仿宋" w:hAnsi="仿宋" w:hint="eastAsia"/>
                <w:kern w:val="0"/>
                <w:szCs w:val="21"/>
              </w:rPr>
              <w:t>50</w:t>
            </w: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4F27EB" w:rsidRDefault="002D1AB5" w:rsidP="009970C2">
            <w:pPr>
              <w:ind w:left="315" w:hanging="315"/>
              <w:rPr>
                <w:rFonts w:ascii="仿宋" w:eastAsia="仿宋" w:hAnsi="仿宋"/>
                <w:color w:val="FF0000"/>
                <w:kern w:val="0"/>
                <w:szCs w:val="21"/>
              </w:rPr>
            </w:pPr>
            <w:r>
              <w:rPr>
                <w:rFonts w:ascii="仿宋" w:eastAsia="仿宋" w:hAnsi="仿宋" w:hint="eastAsia"/>
                <w:color w:val="FF0000"/>
                <w:kern w:val="0"/>
                <w:szCs w:val="21"/>
              </w:rPr>
              <w:t>8</w:t>
            </w: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4F27EB" w:rsidRDefault="002D1AB5" w:rsidP="009970C2">
            <w:pPr>
              <w:ind w:left="315" w:hanging="315"/>
              <w:rPr>
                <w:rFonts w:ascii="仿宋" w:eastAsia="仿宋" w:hAnsi="仿宋"/>
                <w:color w:val="FF0000"/>
                <w:kern w:val="0"/>
                <w:szCs w:val="21"/>
              </w:rPr>
            </w:pPr>
            <w:r>
              <w:rPr>
                <w:rFonts w:ascii="仿宋" w:eastAsia="仿宋" w:hAnsi="仿宋" w:hint="eastAsia"/>
                <w:color w:val="FF0000"/>
                <w:kern w:val="0"/>
                <w:szCs w:val="21"/>
              </w:rPr>
              <w:t>19</w:t>
            </w:r>
            <w:r w:rsidR="004F27EB" w:rsidRPr="004F27EB">
              <w:rPr>
                <w:rFonts w:ascii="仿宋" w:eastAsia="仿宋" w:hAnsi="仿宋" w:hint="eastAsia"/>
                <w:color w:val="FF0000"/>
                <w:kern w:val="0"/>
                <w:szCs w:val="21"/>
              </w:rPr>
              <w:t>%</w:t>
            </w: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福利费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公务用车运行维护费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其他交通费</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6.</w:t>
            </w:r>
            <w:r w:rsidR="002D1AB5">
              <w:rPr>
                <w:rFonts w:ascii="仿宋" w:eastAsia="仿宋" w:hAnsi="仿宋" w:hint="eastAsia"/>
                <w:kern w:val="0"/>
                <w:szCs w:val="21"/>
              </w:rPr>
              <w:t>2</w:t>
            </w: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7.</w:t>
            </w:r>
            <w:r w:rsidR="002D1AB5">
              <w:rPr>
                <w:rFonts w:ascii="仿宋" w:eastAsia="仿宋" w:hAnsi="仿宋" w:hint="eastAsia"/>
                <w:kern w:val="0"/>
                <w:szCs w:val="21"/>
              </w:rPr>
              <w:t>7</w:t>
            </w: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4F27EB" w:rsidRDefault="004F27EB" w:rsidP="009970C2">
            <w:pPr>
              <w:ind w:left="315" w:hanging="315"/>
              <w:rPr>
                <w:rFonts w:ascii="仿宋" w:eastAsia="仿宋" w:hAnsi="仿宋"/>
                <w:color w:val="FF0000"/>
                <w:kern w:val="0"/>
                <w:szCs w:val="21"/>
              </w:rPr>
            </w:pPr>
            <w:r w:rsidRPr="004F27EB">
              <w:rPr>
                <w:rFonts w:ascii="仿宋" w:eastAsia="仿宋" w:hAnsi="仿宋" w:hint="eastAsia"/>
                <w:color w:val="FF0000"/>
                <w:kern w:val="0"/>
                <w:szCs w:val="21"/>
              </w:rPr>
              <w:t>1.</w:t>
            </w:r>
            <w:r w:rsidR="002D1AB5">
              <w:rPr>
                <w:rFonts w:ascii="仿宋" w:eastAsia="仿宋" w:hAnsi="仿宋" w:hint="eastAsia"/>
                <w:color w:val="FF0000"/>
                <w:kern w:val="0"/>
                <w:szCs w:val="21"/>
              </w:rPr>
              <w:t>5</w:t>
            </w: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4F27EB" w:rsidRDefault="002D1AB5" w:rsidP="009970C2">
            <w:pPr>
              <w:ind w:left="315" w:hanging="315"/>
              <w:rPr>
                <w:rFonts w:ascii="仿宋" w:eastAsia="仿宋" w:hAnsi="仿宋"/>
                <w:color w:val="FF0000"/>
                <w:kern w:val="0"/>
                <w:szCs w:val="21"/>
              </w:rPr>
            </w:pPr>
            <w:r>
              <w:rPr>
                <w:rFonts w:ascii="仿宋" w:eastAsia="仿宋" w:hAnsi="仿宋" w:hint="eastAsia"/>
                <w:color w:val="FF0000"/>
                <w:kern w:val="0"/>
                <w:szCs w:val="21"/>
              </w:rPr>
              <w:t>24.2</w:t>
            </w:r>
            <w:r w:rsidR="004F27EB" w:rsidRPr="004F27EB">
              <w:rPr>
                <w:rFonts w:ascii="仿宋" w:eastAsia="仿宋" w:hAnsi="仿宋" w:hint="eastAsia"/>
                <w:color w:val="FF0000"/>
                <w:kern w:val="0"/>
                <w:szCs w:val="21"/>
              </w:rPr>
              <w:t>%</w:t>
            </w: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税金及附加费用</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p>
        </w:tc>
      </w:tr>
      <w:tr w:rsidR="004F27EB" w:rsidTr="009970C2">
        <w:trPr>
          <w:trHeight w:val="343"/>
          <w:jc w:val="center"/>
        </w:trPr>
        <w:tc>
          <w:tcPr>
            <w:tcW w:w="2133" w:type="dxa"/>
            <w:tcBorders>
              <w:top w:val="nil"/>
              <w:left w:val="single" w:sz="8" w:space="0" w:color="auto"/>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其他商品和服务支出</w:t>
            </w:r>
          </w:p>
        </w:tc>
        <w:tc>
          <w:tcPr>
            <w:tcW w:w="1398"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35.</w:t>
            </w:r>
            <w:r w:rsidR="002D1AB5">
              <w:rPr>
                <w:rFonts w:ascii="仿宋" w:eastAsia="仿宋" w:hAnsi="仿宋" w:hint="eastAsia"/>
                <w:kern w:val="0"/>
                <w:szCs w:val="21"/>
              </w:rPr>
              <w:t>8</w:t>
            </w:r>
          </w:p>
        </w:tc>
        <w:tc>
          <w:tcPr>
            <w:tcW w:w="1537" w:type="dxa"/>
            <w:tcBorders>
              <w:top w:val="nil"/>
              <w:left w:val="nil"/>
              <w:bottom w:val="single" w:sz="8" w:space="0" w:color="auto"/>
              <w:right w:val="single" w:sz="8" w:space="0" w:color="auto"/>
            </w:tcBorders>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36.5</w:t>
            </w:r>
          </w:p>
        </w:tc>
        <w:tc>
          <w:tcPr>
            <w:tcW w:w="1429" w:type="dxa"/>
            <w:tcBorders>
              <w:top w:val="nil"/>
              <w:left w:val="nil"/>
              <w:bottom w:val="single" w:sz="8" w:space="0" w:color="auto"/>
              <w:right w:val="single" w:sz="8" w:space="0" w:color="auto"/>
            </w:tcBorders>
            <w:tcMar>
              <w:left w:w="108" w:type="dxa"/>
              <w:right w:w="108" w:type="dxa"/>
            </w:tcMar>
            <w:vAlign w:val="center"/>
          </w:tcPr>
          <w:p w:rsidR="004F27EB" w:rsidRPr="004F27EB" w:rsidRDefault="004F27EB" w:rsidP="009970C2">
            <w:pPr>
              <w:ind w:left="315" w:hanging="315"/>
              <w:rPr>
                <w:rFonts w:ascii="仿宋" w:eastAsia="仿宋" w:hAnsi="仿宋"/>
                <w:color w:val="FF0000"/>
                <w:kern w:val="0"/>
                <w:szCs w:val="21"/>
              </w:rPr>
            </w:pPr>
            <w:r w:rsidRPr="004F27EB">
              <w:rPr>
                <w:rFonts w:ascii="仿宋" w:eastAsia="仿宋" w:hAnsi="仿宋" w:hint="eastAsia"/>
                <w:color w:val="FF0000"/>
                <w:kern w:val="0"/>
                <w:szCs w:val="21"/>
              </w:rPr>
              <w:t>0.7</w:t>
            </w:r>
          </w:p>
        </w:tc>
        <w:tc>
          <w:tcPr>
            <w:tcW w:w="1643" w:type="dxa"/>
            <w:tcBorders>
              <w:top w:val="nil"/>
              <w:left w:val="nil"/>
              <w:bottom w:val="single" w:sz="8" w:space="0" w:color="auto"/>
              <w:right w:val="single" w:sz="8" w:space="0" w:color="auto"/>
            </w:tcBorders>
            <w:tcMar>
              <w:left w:w="108" w:type="dxa"/>
              <w:right w:w="108" w:type="dxa"/>
            </w:tcMar>
            <w:vAlign w:val="center"/>
          </w:tcPr>
          <w:p w:rsidR="004F27EB" w:rsidRPr="004F27EB" w:rsidRDefault="004F27EB" w:rsidP="009970C2">
            <w:pPr>
              <w:ind w:left="315" w:hanging="315"/>
              <w:rPr>
                <w:rFonts w:ascii="仿宋" w:eastAsia="仿宋" w:hAnsi="仿宋"/>
                <w:color w:val="FF0000"/>
                <w:kern w:val="0"/>
                <w:szCs w:val="21"/>
              </w:rPr>
            </w:pPr>
            <w:r w:rsidRPr="004F27EB">
              <w:rPr>
                <w:rFonts w:ascii="仿宋" w:eastAsia="仿宋" w:hAnsi="仿宋" w:hint="eastAsia"/>
                <w:color w:val="FF0000"/>
                <w:kern w:val="0"/>
                <w:szCs w:val="21"/>
              </w:rPr>
              <w:t>2%</w:t>
            </w:r>
          </w:p>
        </w:tc>
      </w:tr>
      <w:tr w:rsidR="004F27EB" w:rsidTr="009970C2">
        <w:trPr>
          <w:trHeight w:val="359"/>
          <w:jc w:val="center"/>
        </w:trPr>
        <w:tc>
          <w:tcPr>
            <w:tcW w:w="2133" w:type="dxa"/>
            <w:tcBorders>
              <w:top w:val="nil"/>
              <w:left w:val="single" w:sz="8" w:space="0" w:color="auto"/>
              <w:bottom w:val="single" w:sz="8" w:space="0" w:color="auto"/>
              <w:right w:val="single" w:sz="8" w:space="0" w:color="auto"/>
            </w:tcBorders>
            <w:shd w:val="clear" w:color="auto" w:fill="C0C0C0"/>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合计</w:t>
            </w:r>
          </w:p>
        </w:tc>
        <w:tc>
          <w:tcPr>
            <w:tcW w:w="1398" w:type="dxa"/>
            <w:tcBorders>
              <w:top w:val="nil"/>
              <w:left w:val="nil"/>
              <w:bottom w:val="single" w:sz="8" w:space="0" w:color="auto"/>
              <w:right w:val="single" w:sz="8" w:space="0" w:color="auto"/>
            </w:tcBorders>
            <w:shd w:val="clear" w:color="auto" w:fill="C0C0C0"/>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328.</w:t>
            </w:r>
            <w:r w:rsidR="002D1AB5">
              <w:rPr>
                <w:rFonts w:ascii="仿宋" w:eastAsia="仿宋" w:hAnsi="仿宋" w:hint="eastAsia"/>
                <w:kern w:val="0"/>
                <w:szCs w:val="21"/>
              </w:rPr>
              <w:t>3</w:t>
            </w:r>
          </w:p>
        </w:tc>
        <w:tc>
          <w:tcPr>
            <w:tcW w:w="1537" w:type="dxa"/>
            <w:tcBorders>
              <w:top w:val="nil"/>
              <w:left w:val="nil"/>
              <w:bottom w:val="single" w:sz="8" w:space="0" w:color="auto"/>
              <w:right w:val="single" w:sz="8" w:space="0" w:color="auto"/>
            </w:tcBorders>
            <w:shd w:val="clear" w:color="auto" w:fill="C0C0C0"/>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628.</w:t>
            </w:r>
            <w:r w:rsidR="002D1AB5">
              <w:rPr>
                <w:rFonts w:ascii="仿宋" w:eastAsia="仿宋" w:hAnsi="仿宋" w:hint="eastAsia"/>
                <w:kern w:val="0"/>
                <w:szCs w:val="21"/>
              </w:rPr>
              <w:t>3</w:t>
            </w:r>
          </w:p>
        </w:tc>
        <w:tc>
          <w:tcPr>
            <w:tcW w:w="1429" w:type="dxa"/>
            <w:tcBorders>
              <w:top w:val="nil"/>
              <w:left w:val="nil"/>
              <w:bottom w:val="single" w:sz="8" w:space="0" w:color="auto"/>
              <w:right w:val="single" w:sz="8" w:space="0" w:color="auto"/>
            </w:tcBorders>
            <w:shd w:val="clear" w:color="auto" w:fill="C0C0C0"/>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300</w:t>
            </w:r>
          </w:p>
        </w:tc>
        <w:tc>
          <w:tcPr>
            <w:tcW w:w="1643" w:type="dxa"/>
            <w:tcBorders>
              <w:top w:val="nil"/>
              <w:left w:val="nil"/>
              <w:bottom w:val="single" w:sz="8" w:space="0" w:color="auto"/>
              <w:right w:val="single" w:sz="8" w:space="0" w:color="auto"/>
            </w:tcBorders>
            <w:shd w:val="clear" w:color="auto" w:fill="C0C0C0"/>
            <w:tcMar>
              <w:left w:w="108" w:type="dxa"/>
              <w:right w:w="108"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91.4%</w:t>
            </w:r>
          </w:p>
        </w:tc>
      </w:tr>
    </w:tbl>
    <w:p w:rsidR="00513186" w:rsidRDefault="004F27EB" w:rsidP="004F27EB">
      <w:pPr>
        <w:adjustRightInd w:val="0"/>
        <w:snapToGrid w:val="0"/>
        <w:spacing w:line="600" w:lineRule="exact"/>
        <w:ind w:firstLineChars="200" w:firstLine="640"/>
        <w:rPr>
          <w:rFonts w:ascii="仿宋" w:eastAsia="仿宋" w:hAnsi="仿宋"/>
          <w:sz w:val="32"/>
          <w:szCs w:val="32"/>
        </w:rPr>
      </w:pPr>
      <w:r w:rsidRPr="004F27EB">
        <w:rPr>
          <w:rFonts w:ascii="仿宋" w:eastAsia="仿宋" w:hAnsi="仿宋" w:hint="eastAsia"/>
          <w:sz w:val="32"/>
          <w:szCs w:val="32"/>
        </w:rPr>
        <w:t>根据上级精神,严格控制非生产性开支，逐年减少三公经费开支，其他的商品和服务支出项目均控制在预算内。维修费的增加是上级部门划拨往年的基建尾款</w:t>
      </w:r>
      <w:r w:rsidR="00513186">
        <w:rPr>
          <w:rFonts w:ascii="仿宋" w:eastAsia="仿宋" w:hAnsi="仿宋" w:hint="eastAsia"/>
          <w:sz w:val="32"/>
          <w:szCs w:val="32"/>
        </w:rPr>
        <w:t>。</w:t>
      </w:r>
    </w:p>
    <w:p w:rsidR="00513186" w:rsidRDefault="00513186" w:rsidP="00513186">
      <w:pPr>
        <w:adjustRightInd w:val="0"/>
        <w:snapToGrid w:val="0"/>
        <w:spacing w:line="600" w:lineRule="exact"/>
        <w:ind w:left="480" w:hanging="480"/>
        <w:rPr>
          <w:rFonts w:ascii="仿宋" w:eastAsia="仿宋" w:hAnsi="仿宋"/>
          <w:sz w:val="32"/>
          <w:szCs w:val="32"/>
        </w:rPr>
      </w:pPr>
      <w:r>
        <w:rPr>
          <w:rFonts w:ascii="仿宋" w:eastAsia="仿宋" w:hAnsi="仿宋" w:hint="eastAsia"/>
          <w:sz w:val="32"/>
          <w:szCs w:val="32"/>
        </w:rPr>
        <w:t>（3）对个人和家庭的补助</w:t>
      </w:r>
    </w:p>
    <w:tbl>
      <w:tblPr>
        <w:tblW w:w="8364" w:type="dxa"/>
        <w:tblLayout w:type="fixed"/>
        <w:tblCellMar>
          <w:left w:w="0" w:type="dxa"/>
          <w:right w:w="0" w:type="dxa"/>
        </w:tblCellMar>
        <w:tblLook w:val="0000"/>
      </w:tblPr>
      <w:tblGrid>
        <w:gridCol w:w="1816"/>
        <w:gridCol w:w="1538"/>
        <w:gridCol w:w="1560"/>
        <w:gridCol w:w="1875"/>
        <w:gridCol w:w="1575"/>
      </w:tblGrid>
      <w:tr w:rsidR="00513186" w:rsidTr="009970C2">
        <w:trPr>
          <w:trHeight w:val="464"/>
        </w:trPr>
        <w:tc>
          <w:tcPr>
            <w:tcW w:w="1816" w:type="dxa"/>
            <w:tcBorders>
              <w:top w:val="single" w:sz="8" w:space="0" w:color="000000"/>
              <w:left w:val="single" w:sz="8" w:space="0" w:color="000000"/>
              <w:bottom w:val="single" w:sz="8" w:space="0" w:color="000000"/>
              <w:right w:val="single" w:sz="8" w:space="0" w:color="000000"/>
            </w:tcBorders>
            <w:shd w:val="clear" w:color="auto" w:fill="C0C0C0"/>
            <w:tcMar>
              <w:top w:w="15" w:type="dxa"/>
              <w:left w:w="15" w:type="dxa"/>
              <w:bottom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lastRenderedPageBreak/>
              <w:t>支出项目</w:t>
            </w:r>
          </w:p>
        </w:tc>
        <w:tc>
          <w:tcPr>
            <w:tcW w:w="1538" w:type="dxa"/>
            <w:tcBorders>
              <w:top w:val="single" w:sz="8" w:space="0" w:color="000000"/>
              <w:left w:val="nil"/>
              <w:bottom w:val="single" w:sz="8" w:space="0" w:color="000000"/>
              <w:right w:val="single" w:sz="8" w:space="0" w:color="000000"/>
            </w:tcBorders>
            <w:shd w:val="clear" w:color="auto" w:fill="C0C0C0"/>
            <w:tcMar>
              <w:top w:w="15" w:type="dxa"/>
              <w:left w:w="15" w:type="dxa"/>
              <w:bottom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预算金额</w:t>
            </w:r>
          </w:p>
        </w:tc>
        <w:tc>
          <w:tcPr>
            <w:tcW w:w="1560" w:type="dxa"/>
            <w:tcBorders>
              <w:top w:val="single" w:sz="8" w:space="0" w:color="000000"/>
              <w:left w:val="nil"/>
              <w:bottom w:val="single" w:sz="8" w:space="0" w:color="000000"/>
              <w:right w:val="single" w:sz="8" w:space="0" w:color="000000"/>
            </w:tcBorders>
            <w:shd w:val="clear" w:color="auto" w:fill="C0C0C0"/>
            <w:tcMar>
              <w:top w:w="15" w:type="dxa"/>
              <w:left w:w="15" w:type="dxa"/>
              <w:bottom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决算金额</w:t>
            </w:r>
          </w:p>
        </w:tc>
        <w:tc>
          <w:tcPr>
            <w:tcW w:w="1875" w:type="dxa"/>
            <w:tcBorders>
              <w:top w:val="single" w:sz="8" w:space="0" w:color="000000"/>
              <w:left w:val="nil"/>
              <w:bottom w:val="single" w:sz="8" w:space="0" w:color="000000"/>
              <w:right w:val="single" w:sz="8" w:space="0" w:color="000000"/>
            </w:tcBorders>
            <w:shd w:val="clear" w:color="auto" w:fill="C0C0C0"/>
            <w:tcMar>
              <w:top w:w="15" w:type="dxa"/>
              <w:left w:w="15" w:type="dxa"/>
              <w:bottom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结余/超支金额</w:t>
            </w:r>
          </w:p>
        </w:tc>
        <w:tc>
          <w:tcPr>
            <w:tcW w:w="1575" w:type="dxa"/>
            <w:tcBorders>
              <w:top w:val="single" w:sz="8" w:space="0" w:color="000000"/>
              <w:left w:val="nil"/>
              <w:bottom w:val="single" w:sz="8" w:space="0" w:color="000000"/>
              <w:right w:val="single" w:sz="8" w:space="0" w:color="000000"/>
            </w:tcBorders>
            <w:shd w:val="clear" w:color="auto" w:fill="C0C0C0"/>
            <w:tcMar>
              <w:top w:w="15" w:type="dxa"/>
              <w:left w:w="15" w:type="dxa"/>
              <w:bottom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结余/超支率</w:t>
            </w:r>
          </w:p>
        </w:tc>
      </w:tr>
      <w:tr w:rsidR="004F27EB" w:rsidTr="009970C2">
        <w:trPr>
          <w:trHeight w:val="413"/>
        </w:trPr>
        <w:tc>
          <w:tcPr>
            <w:tcW w:w="1816"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离休费</w:t>
            </w:r>
          </w:p>
        </w:tc>
        <w:tc>
          <w:tcPr>
            <w:tcW w:w="1538"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c>
          <w:tcPr>
            <w:tcW w:w="1560"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c>
          <w:tcPr>
            <w:tcW w:w="1875"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c>
          <w:tcPr>
            <w:tcW w:w="1575"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r>
      <w:tr w:rsidR="004F27EB" w:rsidTr="009970C2">
        <w:trPr>
          <w:trHeight w:val="413"/>
        </w:trPr>
        <w:tc>
          <w:tcPr>
            <w:tcW w:w="1816"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退休费</w:t>
            </w:r>
          </w:p>
        </w:tc>
        <w:tc>
          <w:tcPr>
            <w:tcW w:w="1538"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c>
          <w:tcPr>
            <w:tcW w:w="1560"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868.6</w:t>
            </w:r>
          </w:p>
        </w:tc>
        <w:tc>
          <w:tcPr>
            <w:tcW w:w="1875"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392A0C" w:rsidRDefault="004F27EB" w:rsidP="009970C2">
            <w:pPr>
              <w:ind w:left="315" w:hanging="315"/>
              <w:rPr>
                <w:rFonts w:ascii="仿宋" w:eastAsia="仿宋" w:hAnsi="仿宋"/>
                <w:color w:val="FF0000"/>
                <w:kern w:val="0"/>
                <w:szCs w:val="21"/>
              </w:rPr>
            </w:pPr>
            <w:r w:rsidRPr="00392A0C">
              <w:rPr>
                <w:rFonts w:ascii="仿宋" w:eastAsia="仿宋" w:hAnsi="仿宋" w:hint="eastAsia"/>
                <w:color w:val="FF0000"/>
                <w:kern w:val="0"/>
                <w:szCs w:val="21"/>
              </w:rPr>
              <w:t>868.6</w:t>
            </w:r>
          </w:p>
        </w:tc>
        <w:tc>
          <w:tcPr>
            <w:tcW w:w="1575"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392A0C" w:rsidRDefault="004F27EB" w:rsidP="009970C2">
            <w:pPr>
              <w:ind w:left="315" w:hanging="315"/>
              <w:rPr>
                <w:rFonts w:ascii="仿宋" w:eastAsia="仿宋" w:hAnsi="仿宋"/>
                <w:color w:val="FF0000"/>
                <w:kern w:val="0"/>
                <w:szCs w:val="21"/>
              </w:rPr>
            </w:pPr>
            <w:r w:rsidRPr="00392A0C">
              <w:rPr>
                <w:rFonts w:ascii="仿宋" w:eastAsia="仿宋" w:hAnsi="仿宋" w:hint="eastAsia"/>
                <w:color w:val="FF0000"/>
                <w:kern w:val="0"/>
                <w:szCs w:val="21"/>
              </w:rPr>
              <w:t>100%</w:t>
            </w:r>
          </w:p>
        </w:tc>
      </w:tr>
      <w:tr w:rsidR="004F27EB" w:rsidTr="009970C2">
        <w:trPr>
          <w:trHeight w:val="413"/>
        </w:trPr>
        <w:tc>
          <w:tcPr>
            <w:tcW w:w="1816"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退职（役）费</w:t>
            </w:r>
          </w:p>
        </w:tc>
        <w:tc>
          <w:tcPr>
            <w:tcW w:w="1538"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073DBD" w:rsidP="009970C2">
            <w:pPr>
              <w:ind w:left="315" w:hanging="315"/>
              <w:rPr>
                <w:rFonts w:ascii="仿宋" w:eastAsia="仿宋" w:hAnsi="仿宋"/>
                <w:kern w:val="0"/>
                <w:szCs w:val="21"/>
              </w:rPr>
            </w:pPr>
            <w:r>
              <w:rPr>
                <w:rFonts w:ascii="仿宋" w:eastAsia="仿宋" w:hAnsi="仿宋" w:hint="eastAsia"/>
                <w:kern w:val="0"/>
                <w:szCs w:val="21"/>
              </w:rPr>
              <w:t>0.1</w:t>
            </w:r>
          </w:p>
        </w:tc>
        <w:tc>
          <w:tcPr>
            <w:tcW w:w="1560"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c>
          <w:tcPr>
            <w:tcW w:w="1875"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c>
          <w:tcPr>
            <w:tcW w:w="1575"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r>
      <w:tr w:rsidR="004F27EB" w:rsidTr="009970C2">
        <w:trPr>
          <w:trHeight w:val="413"/>
        </w:trPr>
        <w:tc>
          <w:tcPr>
            <w:tcW w:w="1816"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抚恤金</w:t>
            </w:r>
          </w:p>
        </w:tc>
        <w:tc>
          <w:tcPr>
            <w:tcW w:w="1538"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c>
          <w:tcPr>
            <w:tcW w:w="1560"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c>
          <w:tcPr>
            <w:tcW w:w="1875"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c>
          <w:tcPr>
            <w:tcW w:w="1575"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r>
      <w:tr w:rsidR="004F27EB" w:rsidTr="009970C2">
        <w:trPr>
          <w:trHeight w:val="413"/>
        </w:trPr>
        <w:tc>
          <w:tcPr>
            <w:tcW w:w="1816"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生活补助</w:t>
            </w:r>
          </w:p>
        </w:tc>
        <w:tc>
          <w:tcPr>
            <w:tcW w:w="1538"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073DBD" w:rsidP="009970C2">
            <w:pPr>
              <w:ind w:left="315" w:hanging="315"/>
              <w:rPr>
                <w:rFonts w:ascii="仿宋" w:eastAsia="仿宋" w:hAnsi="仿宋"/>
                <w:kern w:val="0"/>
                <w:szCs w:val="21"/>
              </w:rPr>
            </w:pPr>
            <w:r>
              <w:rPr>
                <w:rFonts w:ascii="仿宋" w:eastAsia="仿宋" w:hAnsi="仿宋" w:hint="eastAsia"/>
                <w:kern w:val="0"/>
                <w:szCs w:val="21"/>
              </w:rPr>
              <w:t>6.</w:t>
            </w:r>
            <w:r w:rsidR="00392A0C">
              <w:rPr>
                <w:rFonts w:ascii="仿宋" w:eastAsia="仿宋" w:hAnsi="仿宋" w:hint="eastAsia"/>
                <w:kern w:val="0"/>
                <w:szCs w:val="21"/>
              </w:rPr>
              <w:t>2</w:t>
            </w:r>
          </w:p>
        </w:tc>
        <w:tc>
          <w:tcPr>
            <w:tcW w:w="1560"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392A0C" w:rsidP="009970C2">
            <w:pPr>
              <w:ind w:left="315" w:hanging="315"/>
              <w:rPr>
                <w:rFonts w:ascii="仿宋" w:eastAsia="仿宋" w:hAnsi="仿宋"/>
                <w:kern w:val="0"/>
                <w:szCs w:val="21"/>
              </w:rPr>
            </w:pPr>
            <w:r>
              <w:rPr>
                <w:rFonts w:ascii="仿宋" w:eastAsia="仿宋" w:hAnsi="仿宋" w:hint="eastAsia"/>
                <w:kern w:val="0"/>
                <w:szCs w:val="21"/>
              </w:rPr>
              <w:t>0</w:t>
            </w:r>
          </w:p>
        </w:tc>
        <w:tc>
          <w:tcPr>
            <w:tcW w:w="1875"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392A0C" w:rsidRDefault="00392A0C" w:rsidP="009970C2">
            <w:pPr>
              <w:ind w:left="315" w:hanging="315"/>
              <w:rPr>
                <w:rFonts w:ascii="仿宋" w:eastAsia="仿宋" w:hAnsi="仿宋"/>
                <w:color w:val="000000" w:themeColor="text1"/>
                <w:kern w:val="0"/>
                <w:szCs w:val="21"/>
              </w:rPr>
            </w:pPr>
            <w:r w:rsidRPr="00392A0C">
              <w:rPr>
                <w:rFonts w:ascii="仿宋" w:eastAsia="仿宋" w:hAnsi="仿宋" w:hint="eastAsia"/>
                <w:color w:val="000000" w:themeColor="text1"/>
                <w:kern w:val="0"/>
                <w:szCs w:val="21"/>
              </w:rPr>
              <w:t>6.2</w:t>
            </w:r>
          </w:p>
        </w:tc>
        <w:tc>
          <w:tcPr>
            <w:tcW w:w="1575"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392A0C" w:rsidRDefault="00392A0C" w:rsidP="009970C2">
            <w:pPr>
              <w:ind w:left="315" w:hanging="315"/>
              <w:rPr>
                <w:rFonts w:ascii="仿宋" w:eastAsia="仿宋" w:hAnsi="仿宋"/>
                <w:color w:val="000000" w:themeColor="text1"/>
                <w:kern w:val="0"/>
                <w:szCs w:val="21"/>
              </w:rPr>
            </w:pPr>
            <w:r w:rsidRPr="00392A0C">
              <w:rPr>
                <w:rFonts w:ascii="仿宋" w:eastAsia="仿宋" w:hAnsi="仿宋" w:hint="eastAsia"/>
                <w:color w:val="000000" w:themeColor="text1"/>
                <w:kern w:val="0"/>
                <w:szCs w:val="21"/>
              </w:rPr>
              <w:t>100%</w:t>
            </w:r>
          </w:p>
        </w:tc>
      </w:tr>
      <w:tr w:rsidR="004F27EB" w:rsidTr="009970C2">
        <w:trPr>
          <w:trHeight w:val="413"/>
        </w:trPr>
        <w:tc>
          <w:tcPr>
            <w:tcW w:w="1816"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救济费</w:t>
            </w:r>
          </w:p>
        </w:tc>
        <w:tc>
          <w:tcPr>
            <w:tcW w:w="1538"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c>
          <w:tcPr>
            <w:tcW w:w="1560"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c>
          <w:tcPr>
            <w:tcW w:w="1875"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c>
          <w:tcPr>
            <w:tcW w:w="1575"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r>
      <w:tr w:rsidR="004F27EB" w:rsidTr="009970C2">
        <w:trPr>
          <w:trHeight w:val="413"/>
        </w:trPr>
        <w:tc>
          <w:tcPr>
            <w:tcW w:w="1816"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医疗费补助</w:t>
            </w:r>
          </w:p>
        </w:tc>
        <w:tc>
          <w:tcPr>
            <w:tcW w:w="1538"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c>
          <w:tcPr>
            <w:tcW w:w="1560"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c>
          <w:tcPr>
            <w:tcW w:w="1875"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c>
          <w:tcPr>
            <w:tcW w:w="1575"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r>
      <w:tr w:rsidR="004F27EB" w:rsidTr="009970C2">
        <w:trPr>
          <w:trHeight w:val="413"/>
        </w:trPr>
        <w:tc>
          <w:tcPr>
            <w:tcW w:w="1816"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助学金</w:t>
            </w:r>
          </w:p>
        </w:tc>
        <w:tc>
          <w:tcPr>
            <w:tcW w:w="1538"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073DBD" w:rsidP="009970C2">
            <w:pPr>
              <w:ind w:left="315" w:hanging="315"/>
              <w:rPr>
                <w:rFonts w:ascii="仿宋" w:eastAsia="仿宋" w:hAnsi="仿宋"/>
                <w:kern w:val="0"/>
                <w:szCs w:val="21"/>
              </w:rPr>
            </w:pPr>
            <w:r>
              <w:rPr>
                <w:rFonts w:ascii="仿宋" w:eastAsia="仿宋" w:hAnsi="仿宋" w:hint="eastAsia"/>
                <w:kern w:val="0"/>
                <w:szCs w:val="21"/>
              </w:rPr>
              <w:t>61.</w:t>
            </w:r>
            <w:r w:rsidR="00392A0C">
              <w:rPr>
                <w:rFonts w:ascii="仿宋" w:eastAsia="仿宋" w:hAnsi="仿宋" w:hint="eastAsia"/>
                <w:kern w:val="0"/>
                <w:szCs w:val="21"/>
              </w:rPr>
              <w:t>2</w:t>
            </w:r>
          </w:p>
        </w:tc>
        <w:tc>
          <w:tcPr>
            <w:tcW w:w="1560"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323.1</w:t>
            </w:r>
          </w:p>
        </w:tc>
        <w:tc>
          <w:tcPr>
            <w:tcW w:w="1875"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392A0C" w:rsidRDefault="00392A0C" w:rsidP="009970C2">
            <w:pPr>
              <w:ind w:left="315" w:hanging="315"/>
              <w:rPr>
                <w:rFonts w:ascii="仿宋" w:eastAsia="仿宋" w:hAnsi="仿宋"/>
                <w:color w:val="FF0000"/>
                <w:kern w:val="0"/>
                <w:szCs w:val="21"/>
              </w:rPr>
            </w:pPr>
            <w:r w:rsidRPr="00392A0C">
              <w:rPr>
                <w:rFonts w:ascii="仿宋" w:eastAsia="仿宋" w:hAnsi="仿宋" w:hint="eastAsia"/>
                <w:color w:val="FF0000"/>
                <w:kern w:val="0"/>
                <w:szCs w:val="21"/>
              </w:rPr>
              <w:t>261.9</w:t>
            </w:r>
          </w:p>
        </w:tc>
        <w:tc>
          <w:tcPr>
            <w:tcW w:w="1575"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392A0C" w:rsidRDefault="00392A0C" w:rsidP="00392A0C">
            <w:pPr>
              <w:ind w:left="315" w:hanging="315"/>
              <w:rPr>
                <w:rFonts w:ascii="仿宋" w:eastAsia="仿宋" w:hAnsi="仿宋"/>
                <w:color w:val="FF0000"/>
                <w:kern w:val="0"/>
                <w:szCs w:val="21"/>
              </w:rPr>
            </w:pPr>
            <w:r w:rsidRPr="00392A0C">
              <w:rPr>
                <w:rFonts w:ascii="仿宋" w:eastAsia="仿宋" w:hAnsi="仿宋" w:hint="eastAsia"/>
                <w:color w:val="FF0000"/>
                <w:kern w:val="0"/>
                <w:szCs w:val="21"/>
              </w:rPr>
              <w:t>428%</w:t>
            </w:r>
          </w:p>
        </w:tc>
      </w:tr>
      <w:tr w:rsidR="004F27EB" w:rsidTr="009970C2">
        <w:trPr>
          <w:trHeight w:val="413"/>
        </w:trPr>
        <w:tc>
          <w:tcPr>
            <w:tcW w:w="1816"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奖励金</w:t>
            </w:r>
          </w:p>
        </w:tc>
        <w:tc>
          <w:tcPr>
            <w:tcW w:w="1538"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c>
          <w:tcPr>
            <w:tcW w:w="1560"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c>
          <w:tcPr>
            <w:tcW w:w="1875"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c>
          <w:tcPr>
            <w:tcW w:w="1575"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r>
      <w:tr w:rsidR="004F27EB" w:rsidTr="009970C2">
        <w:trPr>
          <w:trHeight w:val="413"/>
        </w:trPr>
        <w:tc>
          <w:tcPr>
            <w:tcW w:w="1816"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个人农业生产补贴</w:t>
            </w:r>
          </w:p>
        </w:tc>
        <w:tc>
          <w:tcPr>
            <w:tcW w:w="1538"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c>
          <w:tcPr>
            <w:tcW w:w="1560"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c>
          <w:tcPr>
            <w:tcW w:w="1875"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c>
          <w:tcPr>
            <w:tcW w:w="1575"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p>
        </w:tc>
      </w:tr>
      <w:tr w:rsidR="004F27EB" w:rsidTr="009970C2">
        <w:trPr>
          <w:trHeight w:val="413"/>
        </w:trPr>
        <w:tc>
          <w:tcPr>
            <w:tcW w:w="1816"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其他对个人和家庭的补助支出</w:t>
            </w:r>
          </w:p>
        </w:tc>
        <w:tc>
          <w:tcPr>
            <w:tcW w:w="1538"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073DBD" w:rsidP="009970C2">
            <w:pPr>
              <w:ind w:left="315" w:hanging="315"/>
              <w:rPr>
                <w:rFonts w:ascii="仿宋" w:eastAsia="仿宋" w:hAnsi="仿宋"/>
                <w:kern w:val="0"/>
                <w:szCs w:val="21"/>
              </w:rPr>
            </w:pPr>
            <w:r>
              <w:rPr>
                <w:rFonts w:ascii="仿宋" w:eastAsia="仿宋" w:hAnsi="仿宋" w:hint="eastAsia"/>
                <w:kern w:val="0"/>
                <w:szCs w:val="21"/>
              </w:rPr>
              <w:t>267.6</w:t>
            </w:r>
          </w:p>
        </w:tc>
        <w:tc>
          <w:tcPr>
            <w:tcW w:w="1560"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11.</w:t>
            </w:r>
            <w:r w:rsidR="00392A0C">
              <w:rPr>
                <w:rFonts w:ascii="仿宋" w:eastAsia="仿宋" w:hAnsi="仿宋" w:hint="eastAsia"/>
                <w:kern w:val="0"/>
                <w:szCs w:val="21"/>
              </w:rPr>
              <w:t>4</w:t>
            </w:r>
          </w:p>
        </w:tc>
        <w:tc>
          <w:tcPr>
            <w:tcW w:w="1875"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071987" w:rsidRDefault="00071987" w:rsidP="009970C2">
            <w:pPr>
              <w:ind w:left="315" w:hanging="315"/>
              <w:rPr>
                <w:rFonts w:ascii="仿宋" w:eastAsia="仿宋" w:hAnsi="仿宋"/>
                <w:kern w:val="0"/>
                <w:szCs w:val="21"/>
              </w:rPr>
            </w:pPr>
          </w:p>
          <w:p w:rsidR="004F27EB" w:rsidRPr="00392A0C" w:rsidRDefault="00392A0C" w:rsidP="009970C2">
            <w:pPr>
              <w:ind w:left="315" w:hanging="315"/>
              <w:rPr>
                <w:rFonts w:ascii="仿宋" w:eastAsia="仿宋" w:hAnsi="仿宋"/>
                <w:kern w:val="0"/>
                <w:szCs w:val="21"/>
              </w:rPr>
            </w:pPr>
            <w:r w:rsidRPr="00392A0C">
              <w:rPr>
                <w:rFonts w:ascii="仿宋" w:eastAsia="仿宋" w:hAnsi="仿宋" w:hint="eastAsia"/>
                <w:kern w:val="0"/>
                <w:szCs w:val="21"/>
              </w:rPr>
              <w:t>256.2</w:t>
            </w:r>
          </w:p>
          <w:p w:rsidR="0054041B" w:rsidRPr="00392A0C" w:rsidRDefault="0054041B" w:rsidP="00392A0C">
            <w:pPr>
              <w:ind w:left="149" w:hangingChars="71" w:hanging="149"/>
              <w:rPr>
                <w:rFonts w:ascii="仿宋" w:eastAsia="仿宋" w:hAnsi="仿宋"/>
                <w:kern w:val="0"/>
                <w:szCs w:val="21"/>
              </w:rPr>
            </w:pPr>
          </w:p>
        </w:tc>
        <w:tc>
          <w:tcPr>
            <w:tcW w:w="1575" w:type="dxa"/>
            <w:tcBorders>
              <w:top w:val="nil"/>
              <w:left w:val="nil"/>
              <w:bottom w:val="single" w:sz="8" w:space="0" w:color="000000"/>
              <w:right w:val="single" w:sz="8" w:space="0" w:color="000000"/>
            </w:tcBorders>
            <w:tcMar>
              <w:top w:w="15" w:type="dxa"/>
              <w:left w:w="15" w:type="dxa"/>
              <w:bottom w:w="15" w:type="dxa"/>
              <w:right w:w="15" w:type="dxa"/>
            </w:tcMar>
            <w:vAlign w:val="center"/>
          </w:tcPr>
          <w:p w:rsidR="004F27EB" w:rsidRPr="00392A0C" w:rsidRDefault="00392A0C" w:rsidP="009970C2">
            <w:pPr>
              <w:ind w:left="315" w:hanging="315"/>
              <w:rPr>
                <w:rFonts w:ascii="仿宋" w:eastAsia="仿宋" w:hAnsi="仿宋"/>
                <w:kern w:val="0"/>
                <w:szCs w:val="21"/>
              </w:rPr>
            </w:pPr>
            <w:r w:rsidRPr="00392A0C">
              <w:rPr>
                <w:rFonts w:ascii="仿宋" w:eastAsia="仿宋" w:hAnsi="仿宋" w:hint="eastAsia"/>
                <w:kern w:val="0"/>
                <w:szCs w:val="21"/>
              </w:rPr>
              <w:t>95.7</w:t>
            </w:r>
            <w:r w:rsidR="004F27EB" w:rsidRPr="00392A0C">
              <w:rPr>
                <w:rFonts w:ascii="仿宋" w:eastAsia="仿宋" w:hAnsi="仿宋" w:hint="eastAsia"/>
                <w:kern w:val="0"/>
                <w:szCs w:val="21"/>
              </w:rPr>
              <w:t>%</w:t>
            </w:r>
          </w:p>
        </w:tc>
      </w:tr>
      <w:tr w:rsidR="004F27EB" w:rsidTr="009970C2">
        <w:trPr>
          <w:trHeight w:val="451"/>
        </w:trPr>
        <w:tc>
          <w:tcPr>
            <w:tcW w:w="1816" w:type="dxa"/>
            <w:tcBorders>
              <w:top w:val="nil"/>
              <w:left w:val="single" w:sz="8" w:space="0" w:color="000000"/>
              <w:bottom w:val="single" w:sz="8" w:space="0" w:color="000000"/>
              <w:right w:val="single" w:sz="8" w:space="0" w:color="000000"/>
            </w:tcBorders>
            <w:shd w:val="clear" w:color="auto" w:fill="C0C0C0"/>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合计</w:t>
            </w:r>
          </w:p>
        </w:tc>
        <w:tc>
          <w:tcPr>
            <w:tcW w:w="1538" w:type="dxa"/>
            <w:tcBorders>
              <w:top w:val="nil"/>
              <w:left w:val="nil"/>
              <w:bottom w:val="single" w:sz="8" w:space="0" w:color="000000"/>
              <w:right w:val="single" w:sz="8" w:space="0" w:color="000000"/>
            </w:tcBorders>
            <w:shd w:val="clear" w:color="auto" w:fill="C0C0C0"/>
            <w:tcMar>
              <w:top w:w="15" w:type="dxa"/>
              <w:left w:w="15" w:type="dxa"/>
              <w:bottom w:w="15" w:type="dxa"/>
              <w:right w:w="15" w:type="dxa"/>
            </w:tcMar>
            <w:vAlign w:val="center"/>
          </w:tcPr>
          <w:p w:rsidR="004F27EB" w:rsidRPr="00884F47" w:rsidRDefault="00073DBD" w:rsidP="009970C2">
            <w:pPr>
              <w:ind w:left="315" w:hanging="315"/>
              <w:rPr>
                <w:rFonts w:ascii="仿宋" w:eastAsia="仿宋" w:hAnsi="仿宋"/>
                <w:kern w:val="0"/>
                <w:szCs w:val="21"/>
              </w:rPr>
            </w:pPr>
            <w:r>
              <w:rPr>
                <w:rFonts w:ascii="仿宋" w:eastAsia="仿宋" w:hAnsi="仿宋" w:hint="eastAsia"/>
                <w:kern w:val="0"/>
                <w:szCs w:val="21"/>
              </w:rPr>
              <w:t>335.1</w:t>
            </w:r>
          </w:p>
        </w:tc>
        <w:tc>
          <w:tcPr>
            <w:tcW w:w="1560" w:type="dxa"/>
            <w:tcBorders>
              <w:top w:val="nil"/>
              <w:left w:val="nil"/>
              <w:bottom w:val="single" w:sz="8" w:space="0" w:color="000000"/>
              <w:right w:val="single" w:sz="8" w:space="0" w:color="000000"/>
            </w:tcBorders>
            <w:shd w:val="clear" w:color="auto" w:fill="C0C0C0"/>
            <w:tcMar>
              <w:top w:w="15" w:type="dxa"/>
              <w:left w:w="15" w:type="dxa"/>
              <w:bottom w:w="15" w:type="dxa"/>
              <w:right w:w="15" w:type="dxa"/>
            </w:tcMar>
            <w:vAlign w:val="center"/>
          </w:tcPr>
          <w:p w:rsidR="004F27EB" w:rsidRPr="00884F47" w:rsidRDefault="004F27EB" w:rsidP="009970C2">
            <w:pPr>
              <w:ind w:left="315" w:hanging="315"/>
              <w:rPr>
                <w:rFonts w:ascii="仿宋" w:eastAsia="仿宋" w:hAnsi="仿宋"/>
                <w:kern w:val="0"/>
                <w:szCs w:val="21"/>
              </w:rPr>
            </w:pPr>
            <w:r w:rsidRPr="00884F47">
              <w:rPr>
                <w:rFonts w:ascii="仿宋" w:eastAsia="仿宋" w:hAnsi="仿宋" w:hint="eastAsia"/>
                <w:kern w:val="0"/>
                <w:szCs w:val="21"/>
              </w:rPr>
              <w:t>1203.</w:t>
            </w:r>
            <w:r w:rsidR="00392A0C">
              <w:rPr>
                <w:rFonts w:ascii="仿宋" w:eastAsia="仿宋" w:hAnsi="仿宋" w:hint="eastAsia"/>
                <w:kern w:val="0"/>
                <w:szCs w:val="21"/>
              </w:rPr>
              <w:t>1</w:t>
            </w:r>
          </w:p>
        </w:tc>
        <w:tc>
          <w:tcPr>
            <w:tcW w:w="1875" w:type="dxa"/>
            <w:tcBorders>
              <w:top w:val="nil"/>
              <w:left w:val="nil"/>
              <w:bottom w:val="single" w:sz="8" w:space="0" w:color="000000"/>
              <w:right w:val="single" w:sz="8" w:space="0" w:color="000000"/>
            </w:tcBorders>
            <w:shd w:val="clear" w:color="auto" w:fill="C0C0C0"/>
            <w:tcMar>
              <w:top w:w="15" w:type="dxa"/>
              <w:left w:w="15" w:type="dxa"/>
              <w:bottom w:w="15" w:type="dxa"/>
              <w:right w:w="15" w:type="dxa"/>
            </w:tcMar>
            <w:vAlign w:val="center"/>
          </w:tcPr>
          <w:p w:rsidR="004F27EB" w:rsidRPr="00071987" w:rsidRDefault="00071987" w:rsidP="009970C2">
            <w:pPr>
              <w:ind w:left="315" w:hanging="315"/>
              <w:rPr>
                <w:rFonts w:ascii="仿宋" w:eastAsia="仿宋" w:hAnsi="仿宋"/>
                <w:color w:val="FF0000"/>
                <w:kern w:val="0"/>
                <w:szCs w:val="21"/>
              </w:rPr>
            </w:pPr>
            <w:r w:rsidRPr="00071987">
              <w:rPr>
                <w:rFonts w:ascii="仿宋" w:eastAsia="仿宋" w:hAnsi="仿宋" w:hint="eastAsia"/>
                <w:color w:val="FF0000"/>
                <w:kern w:val="0"/>
                <w:szCs w:val="21"/>
              </w:rPr>
              <w:t>868</w:t>
            </w:r>
          </w:p>
        </w:tc>
        <w:tc>
          <w:tcPr>
            <w:tcW w:w="1575" w:type="dxa"/>
            <w:tcBorders>
              <w:top w:val="nil"/>
              <w:left w:val="nil"/>
              <w:bottom w:val="single" w:sz="8" w:space="0" w:color="000000"/>
              <w:right w:val="single" w:sz="8" w:space="0" w:color="000000"/>
            </w:tcBorders>
            <w:shd w:val="clear" w:color="auto" w:fill="C0C0C0"/>
            <w:tcMar>
              <w:top w:w="15" w:type="dxa"/>
              <w:left w:w="15" w:type="dxa"/>
              <w:bottom w:w="15" w:type="dxa"/>
              <w:right w:w="15" w:type="dxa"/>
            </w:tcMar>
            <w:vAlign w:val="center"/>
          </w:tcPr>
          <w:p w:rsidR="004F27EB" w:rsidRPr="00071987" w:rsidRDefault="00071987" w:rsidP="009970C2">
            <w:pPr>
              <w:ind w:left="315" w:hanging="315"/>
              <w:rPr>
                <w:rFonts w:ascii="仿宋" w:eastAsia="仿宋" w:hAnsi="仿宋"/>
                <w:color w:val="FF0000"/>
                <w:kern w:val="0"/>
                <w:szCs w:val="21"/>
              </w:rPr>
            </w:pPr>
            <w:r w:rsidRPr="00071987">
              <w:rPr>
                <w:rFonts w:ascii="仿宋" w:eastAsia="仿宋" w:hAnsi="仿宋" w:hint="eastAsia"/>
                <w:color w:val="FF0000"/>
                <w:kern w:val="0"/>
                <w:szCs w:val="21"/>
              </w:rPr>
              <w:t>259</w:t>
            </w:r>
            <w:r w:rsidR="004F27EB" w:rsidRPr="00071987">
              <w:rPr>
                <w:rFonts w:ascii="仿宋" w:eastAsia="仿宋" w:hAnsi="仿宋" w:hint="eastAsia"/>
                <w:color w:val="FF0000"/>
                <w:kern w:val="0"/>
                <w:szCs w:val="21"/>
              </w:rPr>
              <w:t>%</w:t>
            </w:r>
          </w:p>
        </w:tc>
      </w:tr>
    </w:tbl>
    <w:p w:rsidR="00D7109B" w:rsidRPr="00D7109B" w:rsidRDefault="0054041B" w:rsidP="00D7109B">
      <w:pPr>
        <w:adjustRightInd w:val="0"/>
        <w:snapToGrid w:val="0"/>
        <w:spacing w:line="600" w:lineRule="exact"/>
        <w:ind w:left="480" w:hanging="480"/>
        <w:rPr>
          <w:rFonts w:ascii="仿宋" w:eastAsia="仿宋" w:hAnsi="仿宋"/>
          <w:sz w:val="32"/>
          <w:szCs w:val="32"/>
        </w:rPr>
      </w:pPr>
      <w:r>
        <w:rPr>
          <w:rFonts w:ascii="仿宋" w:eastAsia="仿宋" w:hAnsi="仿宋" w:hint="eastAsia"/>
          <w:sz w:val="32"/>
          <w:szCs w:val="32"/>
        </w:rPr>
        <w:t>退休费在预算中没有数据，导致在决算中超支金额大，超支</w:t>
      </w:r>
      <w:r w:rsidR="00D7109B" w:rsidRPr="00D7109B">
        <w:rPr>
          <w:rFonts w:ascii="仿宋" w:eastAsia="仿宋" w:hAnsi="仿宋" w:hint="eastAsia"/>
          <w:sz w:val="32"/>
          <w:szCs w:val="32"/>
        </w:rPr>
        <w:t>率为100%。</w:t>
      </w:r>
      <w:r>
        <w:rPr>
          <w:rFonts w:ascii="仿宋" w:eastAsia="仿宋" w:hAnsi="仿宋" w:hint="eastAsia"/>
          <w:sz w:val="32"/>
          <w:szCs w:val="32"/>
        </w:rPr>
        <w:t>助学金在预算中没有计算学生营养餐补助，在决算中又有体现，所以决算超支率也比较大，其他对个人和家庭的补助支出在预算中包含学生的营养餐补助支出，在决算中没有包含，所以预算与决算金额差别大。</w:t>
      </w:r>
    </w:p>
    <w:p w:rsidR="00513186" w:rsidRDefault="00513186" w:rsidP="00513186">
      <w:pPr>
        <w:adjustRightInd w:val="0"/>
        <w:snapToGrid w:val="0"/>
        <w:spacing w:line="600" w:lineRule="exact"/>
        <w:ind w:left="480" w:hanging="480"/>
        <w:rPr>
          <w:rFonts w:ascii="仿宋" w:eastAsia="仿宋" w:hAnsi="仿宋"/>
          <w:sz w:val="32"/>
          <w:szCs w:val="32"/>
        </w:rPr>
      </w:pPr>
      <w:r>
        <w:rPr>
          <w:rFonts w:ascii="仿宋" w:eastAsia="仿宋" w:hAnsi="仿宋" w:hint="eastAsia"/>
          <w:sz w:val="32"/>
          <w:szCs w:val="32"/>
        </w:rPr>
        <w:t>（二）“三公经费”支出使用和管理</w:t>
      </w:r>
    </w:p>
    <w:p w:rsidR="00513186" w:rsidRDefault="00513186" w:rsidP="00513186">
      <w:pPr>
        <w:adjustRightInd w:val="0"/>
        <w:snapToGrid w:val="0"/>
        <w:spacing w:line="600" w:lineRule="exact"/>
        <w:ind w:left="480" w:hanging="480"/>
        <w:rPr>
          <w:rFonts w:ascii="仿宋" w:eastAsia="仿宋" w:hAnsi="仿宋"/>
          <w:sz w:val="32"/>
          <w:szCs w:val="32"/>
        </w:rPr>
      </w:pPr>
      <w:bookmarkStart w:id="1" w:name="_Toc419142213"/>
      <w:r>
        <w:rPr>
          <w:rFonts w:ascii="仿宋" w:eastAsia="仿宋" w:hAnsi="仿宋" w:hint="eastAsia"/>
          <w:sz w:val="32"/>
          <w:szCs w:val="32"/>
        </w:rPr>
        <w:t>1</w:t>
      </w:r>
      <w:bookmarkEnd w:id="1"/>
      <w:r>
        <w:rPr>
          <w:rFonts w:ascii="仿宋" w:eastAsia="仿宋" w:hAnsi="仿宋" w:hint="eastAsia"/>
          <w:sz w:val="32"/>
          <w:szCs w:val="32"/>
        </w:rPr>
        <w:t>、“三公经费”预算执行</w:t>
      </w:r>
    </w:p>
    <w:tbl>
      <w:tblPr>
        <w:tblW w:w="0" w:type="auto"/>
        <w:jc w:val="center"/>
        <w:tblLayout w:type="fixed"/>
        <w:tblCellMar>
          <w:left w:w="0" w:type="dxa"/>
          <w:right w:w="0" w:type="dxa"/>
        </w:tblCellMar>
        <w:tblLook w:val="0000"/>
      </w:tblPr>
      <w:tblGrid>
        <w:gridCol w:w="1632"/>
        <w:gridCol w:w="1065"/>
        <w:gridCol w:w="1125"/>
        <w:gridCol w:w="1005"/>
        <w:gridCol w:w="1170"/>
        <w:gridCol w:w="1149"/>
        <w:gridCol w:w="1290"/>
      </w:tblGrid>
      <w:tr w:rsidR="00513186" w:rsidTr="009970C2">
        <w:trPr>
          <w:trHeight w:val="364"/>
          <w:jc w:val="center"/>
        </w:trPr>
        <w:tc>
          <w:tcPr>
            <w:tcW w:w="1632" w:type="dxa"/>
            <w:vMerge w:val="restart"/>
            <w:tcBorders>
              <w:top w:val="single" w:sz="8" w:space="0" w:color="000000"/>
              <w:left w:val="single" w:sz="8" w:space="0" w:color="000000"/>
              <w:bottom w:val="single" w:sz="8" w:space="0" w:color="000000"/>
              <w:right w:val="single" w:sz="8" w:space="0" w:color="000000"/>
            </w:tcBorders>
            <w:shd w:val="clear" w:color="auto" w:fill="D9D9D9"/>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费用项目</w:t>
            </w:r>
          </w:p>
        </w:tc>
        <w:tc>
          <w:tcPr>
            <w:tcW w:w="2190" w:type="dxa"/>
            <w:gridSpan w:val="2"/>
            <w:tcBorders>
              <w:top w:val="single" w:sz="8" w:space="0" w:color="000000"/>
              <w:left w:val="nil"/>
              <w:bottom w:val="single" w:sz="8" w:space="0" w:color="000000"/>
              <w:right w:val="single" w:sz="8" w:space="0" w:color="000000"/>
            </w:tcBorders>
            <w:shd w:val="clear" w:color="auto" w:fill="D9D9D9"/>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本年预算</w:t>
            </w:r>
          </w:p>
        </w:tc>
        <w:tc>
          <w:tcPr>
            <w:tcW w:w="2175" w:type="dxa"/>
            <w:gridSpan w:val="2"/>
            <w:tcBorders>
              <w:top w:val="single" w:sz="8" w:space="0" w:color="000000"/>
              <w:left w:val="nil"/>
              <w:bottom w:val="single" w:sz="8" w:space="0" w:color="000000"/>
              <w:right w:val="single" w:sz="8" w:space="0" w:color="000000"/>
            </w:tcBorders>
            <w:shd w:val="clear" w:color="auto" w:fill="D9D9D9"/>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本年决算</w:t>
            </w:r>
          </w:p>
        </w:tc>
        <w:tc>
          <w:tcPr>
            <w:tcW w:w="2439" w:type="dxa"/>
            <w:gridSpan w:val="2"/>
            <w:tcBorders>
              <w:top w:val="single" w:sz="8" w:space="0" w:color="000000"/>
              <w:left w:val="nil"/>
              <w:bottom w:val="single" w:sz="8" w:space="0" w:color="000000"/>
              <w:right w:val="single" w:sz="8" w:space="0" w:color="000000"/>
            </w:tcBorders>
            <w:shd w:val="clear" w:color="auto" w:fill="D9D9D9"/>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结余/超支</w:t>
            </w:r>
          </w:p>
        </w:tc>
      </w:tr>
      <w:tr w:rsidR="00513186" w:rsidTr="009970C2">
        <w:trPr>
          <w:trHeight w:val="580"/>
          <w:jc w:val="center"/>
        </w:trPr>
        <w:tc>
          <w:tcPr>
            <w:tcW w:w="1632" w:type="dxa"/>
            <w:vMerge/>
            <w:tcBorders>
              <w:top w:val="single" w:sz="8" w:space="0" w:color="000000"/>
              <w:left w:val="single" w:sz="8" w:space="0" w:color="000000"/>
              <w:bottom w:val="single" w:sz="8" w:space="0" w:color="000000"/>
              <w:right w:val="single" w:sz="8" w:space="0" w:color="000000"/>
            </w:tcBorders>
            <w:shd w:val="clear" w:color="auto" w:fill="D9D9D9"/>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065" w:type="dxa"/>
            <w:tcBorders>
              <w:top w:val="nil"/>
              <w:left w:val="nil"/>
              <w:bottom w:val="single" w:sz="8" w:space="0" w:color="000000"/>
              <w:right w:val="single" w:sz="8" w:space="0" w:color="000000"/>
            </w:tcBorders>
            <w:shd w:val="clear" w:color="auto" w:fill="D9D9D9"/>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基本支出</w:t>
            </w:r>
          </w:p>
        </w:tc>
        <w:tc>
          <w:tcPr>
            <w:tcW w:w="1125" w:type="dxa"/>
            <w:tcBorders>
              <w:top w:val="nil"/>
              <w:left w:val="nil"/>
              <w:bottom w:val="single" w:sz="8" w:space="0" w:color="000000"/>
              <w:right w:val="single" w:sz="8" w:space="0" w:color="000000"/>
            </w:tcBorders>
            <w:shd w:val="clear" w:color="auto" w:fill="D9D9D9"/>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项目支出</w:t>
            </w:r>
          </w:p>
        </w:tc>
        <w:tc>
          <w:tcPr>
            <w:tcW w:w="1005" w:type="dxa"/>
            <w:tcBorders>
              <w:top w:val="nil"/>
              <w:left w:val="nil"/>
              <w:bottom w:val="single" w:sz="8" w:space="0" w:color="000000"/>
              <w:right w:val="single" w:sz="8" w:space="0" w:color="000000"/>
            </w:tcBorders>
            <w:shd w:val="clear" w:color="auto" w:fill="D9D9D9"/>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基本支出</w:t>
            </w:r>
          </w:p>
        </w:tc>
        <w:tc>
          <w:tcPr>
            <w:tcW w:w="1170" w:type="dxa"/>
            <w:tcBorders>
              <w:top w:val="nil"/>
              <w:left w:val="nil"/>
              <w:bottom w:val="single" w:sz="8" w:space="0" w:color="000000"/>
              <w:right w:val="single" w:sz="8" w:space="0" w:color="000000"/>
            </w:tcBorders>
            <w:shd w:val="clear" w:color="auto" w:fill="D9D9D9"/>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项目支出</w:t>
            </w:r>
          </w:p>
        </w:tc>
        <w:tc>
          <w:tcPr>
            <w:tcW w:w="1149" w:type="dxa"/>
            <w:tcBorders>
              <w:top w:val="nil"/>
              <w:left w:val="nil"/>
              <w:bottom w:val="single" w:sz="8" w:space="0" w:color="000000"/>
              <w:right w:val="single" w:sz="8" w:space="0" w:color="000000"/>
            </w:tcBorders>
            <w:shd w:val="clear" w:color="auto" w:fill="D9D9D9"/>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基本支出</w:t>
            </w:r>
          </w:p>
        </w:tc>
        <w:tc>
          <w:tcPr>
            <w:tcW w:w="1290" w:type="dxa"/>
            <w:tcBorders>
              <w:top w:val="nil"/>
              <w:left w:val="nil"/>
              <w:bottom w:val="single" w:sz="8" w:space="0" w:color="000000"/>
              <w:right w:val="single" w:sz="8" w:space="0" w:color="000000"/>
            </w:tcBorders>
            <w:shd w:val="clear" w:color="auto" w:fill="D9D9D9"/>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项目支出</w:t>
            </w:r>
          </w:p>
        </w:tc>
      </w:tr>
      <w:tr w:rsidR="00513186" w:rsidTr="009970C2">
        <w:trPr>
          <w:trHeight w:val="364"/>
          <w:jc w:val="center"/>
        </w:trPr>
        <w:tc>
          <w:tcPr>
            <w:tcW w:w="1632" w:type="dxa"/>
            <w:tcBorders>
              <w:top w:val="nil"/>
              <w:left w:val="single" w:sz="8" w:space="0" w:color="000000"/>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公务接待费</w:t>
            </w:r>
          </w:p>
        </w:tc>
        <w:tc>
          <w:tcPr>
            <w:tcW w:w="1065" w:type="dxa"/>
            <w:tcBorders>
              <w:top w:val="nil"/>
              <w:left w:val="nil"/>
              <w:bottom w:val="single" w:sz="8" w:space="0" w:color="000000"/>
              <w:right w:val="single" w:sz="8" w:space="0" w:color="000000"/>
            </w:tcBorders>
            <w:tcMar>
              <w:left w:w="15" w:type="dxa"/>
              <w:right w:w="15" w:type="dxa"/>
            </w:tcMar>
          </w:tcPr>
          <w:p w:rsidR="00513186" w:rsidRDefault="00D7109B"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0.</w:t>
            </w:r>
            <w:r w:rsidR="00F11C64">
              <w:rPr>
                <w:rFonts w:ascii="仿宋" w:eastAsia="仿宋" w:hAnsi="仿宋" w:cs="宋体" w:hint="eastAsia"/>
                <w:color w:val="010101"/>
                <w:kern w:val="0"/>
                <w:szCs w:val="21"/>
              </w:rPr>
              <w:t>6</w:t>
            </w:r>
          </w:p>
        </w:tc>
        <w:tc>
          <w:tcPr>
            <w:tcW w:w="1125"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005" w:type="dxa"/>
            <w:tcBorders>
              <w:top w:val="nil"/>
              <w:left w:val="nil"/>
              <w:bottom w:val="single" w:sz="8" w:space="0" w:color="000000"/>
              <w:right w:val="single" w:sz="8" w:space="0" w:color="000000"/>
            </w:tcBorders>
            <w:tcMar>
              <w:left w:w="15" w:type="dxa"/>
              <w:right w:w="15" w:type="dxa"/>
            </w:tcMar>
          </w:tcPr>
          <w:p w:rsidR="00513186" w:rsidRDefault="00D7109B"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0</w:t>
            </w:r>
          </w:p>
        </w:tc>
        <w:tc>
          <w:tcPr>
            <w:tcW w:w="1170"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149" w:type="dxa"/>
            <w:tcBorders>
              <w:top w:val="nil"/>
              <w:left w:val="nil"/>
              <w:bottom w:val="single" w:sz="8" w:space="0" w:color="000000"/>
              <w:right w:val="single" w:sz="8" w:space="0" w:color="000000"/>
            </w:tcBorders>
            <w:tcMar>
              <w:left w:w="15" w:type="dxa"/>
              <w:right w:w="15" w:type="dxa"/>
            </w:tcMar>
          </w:tcPr>
          <w:p w:rsidR="00513186" w:rsidRDefault="00D7109B"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0.</w:t>
            </w:r>
            <w:r w:rsidR="00F11C64">
              <w:rPr>
                <w:rFonts w:ascii="仿宋" w:eastAsia="仿宋" w:hAnsi="仿宋" w:cs="宋体" w:hint="eastAsia"/>
                <w:color w:val="010101"/>
                <w:kern w:val="0"/>
                <w:szCs w:val="21"/>
              </w:rPr>
              <w:t>6</w:t>
            </w:r>
          </w:p>
        </w:tc>
        <w:tc>
          <w:tcPr>
            <w:tcW w:w="1290"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r>
      <w:tr w:rsidR="00513186" w:rsidTr="009970C2">
        <w:trPr>
          <w:trHeight w:val="400"/>
          <w:jc w:val="center"/>
        </w:trPr>
        <w:tc>
          <w:tcPr>
            <w:tcW w:w="1632" w:type="dxa"/>
            <w:tcBorders>
              <w:top w:val="nil"/>
              <w:left w:val="single" w:sz="8" w:space="0" w:color="000000"/>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公车运行维护费</w:t>
            </w:r>
          </w:p>
        </w:tc>
        <w:tc>
          <w:tcPr>
            <w:tcW w:w="1065"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125"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005"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170"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149"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290"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r>
      <w:tr w:rsidR="00513186" w:rsidTr="009970C2">
        <w:trPr>
          <w:trHeight w:val="430"/>
          <w:jc w:val="center"/>
        </w:trPr>
        <w:tc>
          <w:tcPr>
            <w:tcW w:w="1632" w:type="dxa"/>
            <w:tcBorders>
              <w:top w:val="nil"/>
              <w:left w:val="single" w:sz="8" w:space="0" w:color="000000"/>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公务车购置费</w:t>
            </w:r>
          </w:p>
        </w:tc>
        <w:tc>
          <w:tcPr>
            <w:tcW w:w="1065"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125"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005"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170"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149"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290"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r>
      <w:tr w:rsidR="00513186" w:rsidTr="009970C2">
        <w:trPr>
          <w:trHeight w:val="364"/>
          <w:jc w:val="center"/>
        </w:trPr>
        <w:tc>
          <w:tcPr>
            <w:tcW w:w="1632" w:type="dxa"/>
            <w:tcBorders>
              <w:top w:val="nil"/>
              <w:left w:val="single" w:sz="8" w:space="0" w:color="000000"/>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lastRenderedPageBreak/>
              <w:t>因公出国费用</w:t>
            </w:r>
          </w:p>
        </w:tc>
        <w:tc>
          <w:tcPr>
            <w:tcW w:w="1065"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125"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005"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170"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149"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290"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r>
      <w:tr w:rsidR="00513186" w:rsidTr="009970C2">
        <w:trPr>
          <w:trHeight w:val="364"/>
          <w:jc w:val="center"/>
        </w:trPr>
        <w:tc>
          <w:tcPr>
            <w:tcW w:w="1632" w:type="dxa"/>
            <w:tcBorders>
              <w:top w:val="nil"/>
              <w:left w:val="single" w:sz="8" w:space="0" w:color="000000"/>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065"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125"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005"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170"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149"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290" w:type="dxa"/>
            <w:tcBorders>
              <w:top w:val="nil"/>
              <w:left w:val="nil"/>
              <w:bottom w:val="single" w:sz="8" w:space="0" w:color="000000"/>
              <w:right w:val="single" w:sz="8" w:space="0" w:color="000000"/>
            </w:tcBorders>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r>
      <w:tr w:rsidR="00513186" w:rsidTr="009970C2">
        <w:trPr>
          <w:trHeight w:val="399"/>
          <w:jc w:val="center"/>
        </w:trPr>
        <w:tc>
          <w:tcPr>
            <w:tcW w:w="1632" w:type="dxa"/>
            <w:tcBorders>
              <w:top w:val="nil"/>
              <w:left w:val="single" w:sz="8" w:space="0" w:color="000000"/>
              <w:bottom w:val="single" w:sz="8" w:space="0" w:color="000000"/>
              <w:right w:val="single" w:sz="8" w:space="0" w:color="000000"/>
            </w:tcBorders>
            <w:shd w:val="clear" w:color="auto" w:fill="D9D9D9"/>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合计</w:t>
            </w:r>
          </w:p>
        </w:tc>
        <w:tc>
          <w:tcPr>
            <w:tcW w:w="1065" w:type="dxa"/>
            <w:tcBorders>
              <w:top w:val="nil"/>
              <w:left w:val="nil"/>
              <w:bottom w:val="single" w:sz="8" w:space="0" w:color="000000"/>
              <w:right w:val="single" w:sz="8" w:space="0" w:color="000000"/>
            </w:tcBorders>
            <w:shd w:val="clear" w:color="auto" w:fill="D9D9D9"/>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125" w:type="dxa"/>
            <w:tcBorders>
              <w:top w:val="nil"/>
              <w:left w:val="nil"/>
              <w:bottom w:val="single" w:sz="8" w:space="0" w:color="000000"/>
              <w:right w:val="single" w:sz="8" w:space="0" w:color="000000"/>
            </w:tcBorders>
            <w:shd w:val="clear" w:color="auto" w:fill="D9D9D9"/>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005" w:type="dxa"/>
            <w:tcBorders>
              <w:top w:val="nil"/>
              <w:left w:val="nil"/>
              <w:bottom w:val="single" w:sz="8" w:space="0" w:color="000000"/>
              <w:right w:val="single" w:sz="8" w:space="0" w:color="000000"/>
            </w:tcBorders>
            <w:shd w:val="clear" w:color="auto" w:fill="D9D9D9"/>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170" w:type="dxa"/>
            <w:tcBorders>
              <w:top w:val="nil"/>
              <w:left w:val="nil"/>
              <w:bottom w:val="single" w:sz="8" w:space="0" w:color="000000"/>
              <w:right w:val="single" w:sz="8" w:space="0" w:color="000000"/>
            </w:tcBorders>
            <w:shd w:val="clear" w:color="auto" w:fill="D9D9D9"/>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149" w:type="dxa"/>
            <w:tcBorders>
              <w:top w:val="nil"/>
              <w:left w:val="nil"/>
              <w:bottom w:val="single" w:sz="8" w:space="0" w:color="000000"/>
              <w:right w:val="single" w:sz="8" w:space="0" w:color="000000"/>
            </w:tcBorders>
            <w:shd w:val="clear" w:color="auto" w:fill="D9D9D9"/>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290" w:type="dxa"/>
            <w:tcBorders>
              <w:top w:val="nil"/>
              <w:left w:val="nil"/>
              <w:bottom w:val="single" w:sz="8" w:space="0" w:color="000000"/>
              <w:right w:val="single" w:sz="8" w:space="0" w:color="000000"/>
            </w:tcBorders>
            <w:shd w:val="clear" w:color="auto" w:fill="D9D9D9"/>
            <w:tcMar>
              <w:left w:w="15" w:type="dxa"/>
              <w:right w:w="15" w:type="dxa"/>
            </w:tcMa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r>
    </w:tbl>
    <w:p w:rsidR="00513186" w:rsidRDefault="00D7109B" w:rsidP="00513186">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本年度没有三公经费支出</w:t>
      </w:r>
      <w:r w:rsidR="00513186">
        <w:rPr>
          <w:rFonts w:ascii="仿宋" w:eastAsia="仿宋" w:hAnsi="仿宋" w:hint="eastAsia"/>
          <w:sz w:val="32"/>
          <w:szCs w:val="32"/>
        </w:rPr>
        <w:t>。</w:t>
      </w:r>
    </w:p>
    <w:p w:rsidR="00513186" w:rsidRDefault="00513186" w:rsidP="00513186">
      <w:pPr>
        <w:adjustRightInd w:val="0"/>
        <w:snapToGrid w:val="0"/>
        <w:spacing w:line="600" w:lineRule="exact"/>
        <w:ind w:left="480" w:hanging="480"/>
        <w:rPr>
          <w:rFonts w:ascii="仿宋" w:eastAsia="仿宋" w:hAnsi="仿宋"/>
          <w:sz w:val="32"/>
          <w:szCs w:val="32"/>
        </w:rPr>
      </w:pPr>
      <w:r>
        <w:rPr>
          <w:rFonts w:ascii="仿宋" w:eastAsia="仿宋" w:hAnsi="仿宋" w:hint="eastAsia"/>
          <w:sz w:val="32"/>
          <w:szCs w:val="32"/>
        </w:rPr>
        <w:t>2、“三公经费”与上年度比较</w:t>
      </w:r>
    </w:p>
    <w:tbl>
      <w:tblPr>
        <w:tblW w:w="0" w:type="auto"/>
        <w:jc w:val="center"/>
        <w:tblLayout w:type="fixed"/>
        <w:tblCellMar>
          <w:left w:w="0" w:type="dxa"/>
          <w:right w:w="0" w:type="dxa"/>
        </w:tblCellMar>
        <w:tblLook w:val="0000"/>
      </w:tblPr>
      <w:tblGrid>
        <w:gridCol w:w="1795"/>
        <w:gridCol w:w="1179"/>
        <w:gridCol w:w="1255"/>
        <w:gridCol w:w="1249"/>
        <w:gridCol w:w="2477"/>
      </w:tblGrid>
      <w:tr w:rsidR="00513186" w:rsidTr="009970C2">
        <w:trPr>
          <w:trHeight w:val="331"/>
          <w:jc w:val="center"/>
        </w:trPr>
        <w:tc>
          <w:tcPr>
            <w:tcW w:w="1795" w:type="dxa"/>
            <w:tcBorders>
              <w:top w:val="single" w:sz="8" w:space="0" w:color="000000"/>
              <w:left w:val="single" w:sz="8" w:space="0" w:color="000000"/>
              <w:bottom w:val="single" w:sz="8" w:space="0" w:color="000000"/>
              <w:right w:val="single" w:sz="8" w:space="0" w:color="000000"/>
            </w:tcBorders>
            <w:shd w:val="clear" w:color="auto" w:fill="D9D9D9"/>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费用项目</w:t>
            </w:r>
          </w:p>
        </w:tc>
        <w:tc>
          <w:tcPr>
            <w:tcW w:w="1179" w:type="dxa"/>
            <w:tcBorders>
              <w:top w:val="single" w:sz="8" w:space="0" w:color="000000"/>
              <w:left w:val="nil"/>
              <w:bottom w:val="single" w:sz="8" w:space="0" w:color="000000"/>
              <w:right w:val="single" w:sz="8" w:space="0" w:color="000000"/>
            </w:tcBorders>
            <w:shd w:val="clear" w:color="auto" w:fill="D9D9D9"/>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本年金额</w:t>
            </w:r>
          </w:p>
        </w:tc>
        <w:tc>
          <w:tcPr>
            <w:tcW w:w="1255" w:type="dxa"/>
            <w:tcBorders>
              <w:top w:val="single" w:sz="8" w:space="0" w:color="000000"/>
              <w:left w:val="nil"/>
              <w:bottom w:val="single" w:sz="8" w:space="0" w:color="000000"/>
              <w:right w:val="single" w:sz="8" w:space="0" w:color="000000"/>
            </w:tcBorders>
            <w:shd w:val="clear" w:color="auto" w:fill="D9D9D9"/>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上年金额</w:t>
            </w:r>
          </w:p>
        </w:tc>
        <w:tc>
          <w:tcPr>
            <w:tcW w:w="1249" w:type="dxa"/>
            <w:tcBorders>
              <w:top w:val="single" w:sz="8" w:space="0" w:color="000000"/>
              <w:left w:val="nil"/>
              <w:bottom w:val="single" w:sz="8" w:space="0" w:color="000000"/>
              <w:right w:val="single" w:sz="8" w:space="0" w:color="000000"/>
            </w:tcBorders>
            <w:shd w:val="clear" w:color="auto" w:fill="D9D9D9"/>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增减额</w:t>
            </w:r>
          </w:p>
        </w:tc>
        <w:tc>
          <w:tcPr>
            <w:tcW w:w="2477" w:type="dxa"/>
            <w:tcBorders>
              <w:top w:val="single" w:sz="8" w:space="0" w:color="000000"/>
              <w:left w:val="nil"/>
              <w:bottom w:val="single" w:sz="8" w:space="0" w:color="000000"/>
              <w:right w:val="single" w:sz="8" w:space="0" w:color="000000"/>
            </w:tcBorders>
            <w:shd w:val="clear" w:color="auto" w:fill="D9D9D9"/>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增减率%</w:t>
            </w:r>
          </w:p>
        </w:tc>
      </w:tr>
      <w:tr w:rsidR="00513186" w:rsidTr="009970C2">
        <w:trPr>
          <w:trHeight w:val="331"/>
          <w:jc w:val="center"/>
        </w:trPr>
        <w:tc>
          <w:tcPr>
            <w:tcW w:w="1795" w:type="dxa"/>
            <w:tcBorders>
              <w:top w:val="nil"/>
              <w:left w:val="single" w:sz="8" w:space="0" w:color="000000"/>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公务接待费</w:t>
            </w:r>
          </w:p>
        </w:tc>
        <w:tc>
          <w:tcPr>
            <w:tcW w:w="1179" w:type="dxa"/>
            <w:tcBorders>
              <w:top w:val="nil"/>
              <w:left w:val="nil"/>
              <w:bottom w:val="single" w:sz="8" w:space="0" w:color="000000"/>
              <w:right w:val="single" w:sz="8" w:space="0" w:color="000000"/>
            </w:tcBorders>
            <w:tcMar>
              <w:left w:w="15" w:type="dxa"/>
              <w:right w:w="15" w:type="dxa"/>
            </w:tcMar>
            <w:vAlign w:val="center"/>
          </w:tcPr>
          <w:p w:rsidR="00513186" w:rsidRDefault="00D7109B"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0</w:t>
            </w:r>
          </w:p>
        </w:tc>
        <w:tc>
          <w:tcPr>
            <w:tcW w:w="1255" w:type="dxa"/>
            <w:tcBorders>
              <w:top w:val="nil"/>
              <w:left w:val="nil"/>
              <w:bottom w:val="single" w:sz="8" w:space="0" w:color="000000"/>
              <w:right w:val="single" w:sz="8" w:space="0" w:color="000000"/>
            </w:tcBorders>
            <w:tcMar>
              <w:left w:w="15" w:type="dxa"/>
              <w:right w:w="15" w:type="dxa"/>
            </w:tcMar>
            <w:vAlign w:val="center"/>
          </w:tcPr>
          <w:p w:rsidR="00513186" w:rsidRDefault="00D7109B"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0</w:t>
            </w:r>
          </w:p>
        </w:tc>
        <w:tc>
          <w:tcPr>
            <w:tcW w:w="1249" w:type="dxa"/>
            <w:tcBorders>
              <w:top w:val="nil"/>
              <w:left w:val="nil"/>
              <w:bottom w:val="single" w:sz="8" w:space="0" w:color="000000"/>
              <w:right w:val="single" w:sz="8" w:space="0" w:color="000000"/>
            </w:tcBorders>
            <w:tcMar>
              <w:left w:w="15" w:type="dxa"/>
              <w:right w:w="15" w:type="dxa"/>
            </w:tcMar>
            <w:vAlign w:val="center"/>
          </w:tcPr>
          <w:p w:rsidR="00513186" w:rsidRDefault="00D7109B"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0</w:t>
            </w:r>
          </w:p>
        </w:tc>
        <w:tc>
          <w:tcPr>
            <w:tcW w:w="2477" w:type="dxa"/>
            <w:tcBorders>
              <w:top w:val="nil"/>
              <w:left w:val="nil"/>
              <w:bottom w:val="single" w:sz="8" w:space="0" w:color="000000"/>
              <w:right w:val="single" w:sz="8" w:space="0" w:color="000000"/>
            </w:tcBorders>
            <w:tcMar>
              <w:left w:w="15" w:type="dxa"/>
              <w:right w:w="15" w:type="dxa"/>
            </w:tcMar>
            <w:vAlign w:val="center"/>
          </w:tcPr>
          <w:p w:rsidR="00513186" w:rsidRDefault="00D7109B"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0</w:t>
            </w:r>
          </w:p>
        </w:tc>
      </w:tr>
      <w:tr w:rsidR="00513186" w:rsidTr="009970C2">
        <w:trPr>
          <w:trHeight w:val="331"/>
          <w:jc w:val="center"/>
        </w:trPr>
        <w:tc>
          <w:tcPr>
            <w:tcW w:w="1795" w:type="dxa"/>
            <w:tcBorders>
              <w:top w:val="nil"/>
              <w:left w:val="single" w:sz="8" w:space="0" w:color="000000"/>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公车运行维护费</w:t>
            </w:r>
          </w:p>
        </w:tc>
        <w:tc>
          <w:tcPr>
            <w:tcW w:w="1179" w:type="dxa"/>
            <w:tcBorders>
              <w:top w:val="nil"/>
              <w:left w:val="nil"/>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255" w:type="dxa"/>
            <w:tcBorders>
              <w:top w:val="nil"/>
              <w:left w:val="nil"/>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249" w:type="dxa"/>
            <w:tcBorders>
              <w:top w:val="nil"/>
              <w:left w:val="nil"/>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2477" w:type="dxa"/>
            <w:tcBorders>
              <w:top w:val="nil"/>
              <w:left w:val="nil"/>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r>
      <w:tr w:rsidR="00513186" w:rsidTr="009970C2">
        <w:trPr>
          <w:trHeight w:val="331"/>
          <w:jc w:val="center"/>
        </w:trPr>
        <w:tc>
          <w:tcPr>
            <w:tcW w:w="1795" w:type="dxa"/>
            <w:tcBorders>
              <w:top w:val="nil"/>
              <w:left w:val="single" w:sz="8" w:space="0" w:color="000000"/>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公务车辆购置费</w:t>
            </w:r>
          </w:p>
        </w:tc>
        <w:tc>
          <w:tcPr>
            <w:tcW w:w="1179" w:type="dxa"/>
            <w:tcBorders>
              <w:top w:val="nil"/>
              <w:left w:val="nil"/>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255" w:type="dxa"/>
            <w:tcBorders>
              <w:top w:val="nil"/>
              <w:left w:val="nil"/>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249" w:type="dxa"/>
            <w:tcBorders>
              <w:top w:val="nil"/>
              <w:left w:val="nil"/>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2477" w:type="dxa"/>
            <w:tcBorders>
              <w:top w:val="nil"/>
              <w:left w:val="nil"/>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r>
      <w:tr w:rsidR="00513186" w:rsidTr="009970C2">
        <w:trPr>
          <w:trHeight w:val="331"/>
          <w:jc w:val="center"/>
        </w:trPr>
        <w:tc>
          <w:tcPr>
            <w:tcW w:w="1795" w:type="dxa"/>
            <w:tcBorders>
              <w:top w:val="nil"/>
              <w:left w:val="single" w:sz="8" w:space="0" w:color="000000"/>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因公出国(境)费用</w:t>
            </w:r>
          </w:p>
        </w:tc>
        <w:tc>
          <w:tcPr>
            <w:tcW w:w="1179" w:type="dxa"/>
            <w:tcBorders>
              <w:top w:val="nil"/>
              <w:left w:val="nil"/>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255" w:type="dxa"/>
            <w:tcBorders>
              <w:top w:val="nil"/>
              <w:left w:val="nil"/>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249" w:type="dxa"/>
            <w:tcBorders>
              <w:top w:val="nil"/>
              <w:left w:val="nil"/>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2477" w:type="dxa"/>
            <w:tcBorders>
              <w:top w:val="nil"/>
              <w:left w:val="nil"/>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r>
      <w:tr w:rsidR="00513186" w:rsidTr="009970C2">
        <w:trPr>
          <w:trHeight w:val="331"/>
          <w:jc w:val="center"/>
        </w:trPr>
        <w:tc>
          <w:tcPr>
            <w:tcW w:w="1795" w:type="dxa"/>
            <w:tcBorders>
              <w:top w:val="nil"/>
              <w:left w:val="single" w:sz="8" w:space="0" w:color="000000"/>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179" w:type="dxa"/>
            <w:tcBorders>
              <w:top w:val="nil"/>
              <w:left w:val="nil"/>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255" w:type="dxa"/>
            <w:tcBorders>
              <w:top w:val="nil"/>
              <w:left w:val="nil"/>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249" w:type="dxa"/>
            <w:tcBorders>
              <w:top w:val="nil"/>
              <w:left w:val="nil"/>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2477" w:type="dxa"/>
            <w:tcBorders>
              <w:top w:val="nil"/>
              <w:left w:val="nil"/>
              <w:bottom w:val="single" w:sz="8" w:space="0" w:color="000000"/>
              <w:right w:val="single" w:sz="8" w:space="0" w:color="000000"/>
            </w:tcBorders>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r>
      <w:tr w:rsidR="00513186" w:rsidTr="009970C2">
        <w:trPr>
          <w:trHeight w:val="369"/>
          <w:jc w:val="center"/>
        </w:trPr>
        <w:tc>
          <w:tcPr>
            <w:tcW w:w="1795" w:type="dxa"/>
            <w:tcBorders>
              <w:top w:val="nil"/>
              <w:left w:val="single" w:sz="8" w:space="0" w:color="000000"/>
              <w:bottom w:val="single" w:sz="8" w:space="0" w:color="000000"/>
              <w:right w:val="single" w:sz="8" w:space="0" w:color="000000"/>
            </w:tcBorders>
            <w:shd w:val="clear" w:color="auto" w:fill="D9D9D9"/>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r>
              <w:rPr>
                <w:rFonts w:ascii="仿宋" w:eastAsia="仿宋" w:hAnsi="仿宋" w:cs="宋体" w:hint="eastAsia"/>
                <w:color w:val="010101"/>
                <w:kern w:val="0"/>
                <w:szCs w:val="21"/>
              </w:rPr>
              <w:t>合计</w:t>
            </w:r>
          </w:p>
        </w:tc>
        <w:tc>
          <w:tcPr>
            <w:tcW w:w="1179" w:type="dxa"/>
            <w:tcBorders>
              <w:top w:val="nil"/>
              <w:left w:val="nil"/>
              <w:bottom w:val="single" w:sz="8" w:space="0" w:color="000000"/>
              <w:right w:val="single" w:sz="8" w:space="0" w:color="000000"/>
            </w:tcBorders>
            <w:shd w:val="clear" w:color="auto" w:fill="D9D9D9"/>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255" w:type="dxa"/>
            <w:tcBorders>
              <w:top w:val="nil"/>
              <w:left w:val="nil"/>
              <w:bottom w:val="single" w:sz="8" w:space="0" w:color="000000"/>
              <w:right w:val="single" w:sz="8" w:space="0" w:color="000000"/>
            </w:tcBorders>
            <w:shd w:val="clear" w:color="auto" w:fill="D9D9D9"/>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1249" w:type="dxa"/>
            <w:tcBorders>
              <w:top w:val="nil"/>
              <w:left w:val="nil"/>
              <w:bottom w:val="single" w:sz="8" w:space="0" w:color="000000"/>
              <w:right w:val="single" w:sz="8" w:space="0" w:color="000000"/>
            </w:tcBorders>
            <w:shd w:val="clear" w:color="auto" w:fill="D9D9D9"/>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c>
          <w:tcPr>
            <w:tcW w:w="2477" w:type="dxa"/>
            <w:tcBorders>
              <w:top w:val="nil"/>
              <w:left w:val="nil"/>
              <w:bottom w:val="single" w:sz="8" w:space="0" w:color="000000"/>
              <w:right w:val="single" w:sz="8" w:space="0" w:color="000000"/>
            </w:tcBorders>
            <w:shd w:val="clear" w:color="auto" w:fill="D9D9D9"/>
            <w:tcMar>
              <w:left w:w="15" w:type="dxa"/>
              <w:right w:w="15" w:type="dxa"/>
            </w:tcMar>
            <w:vAlign w:val="center"/>
          </w:tcPr>
          <w:p w:rsidR="00513186" w:rsidRDefault="00513186" w:rsidP="009970C2">
            <w:pPr>
              <w:widowControl/>
              <w:snapToGrid w:val="0"/>
              <w:spacing w:line="600" w:lineRule="exact"/>
              <w:ind w:left="315" w:hanging="315"/>
              <w:jc w:val="center"/>
              <w:rPr>
                <w:rFonts w:ascii="仿宋" w:eastAsia="仿宋" w:hAnsi="仿宋" w:cs="宋体"/>
                <w:color w:val="010101"/>
                <w:kern w:val="0"/>
                <w:szCs w:val="21"/>
              </w:rPr>
            </w:pPr>
          </w:p>
        </w:tc>
      </w:tr>
    </w:tbl>
    <w:p w:rsidR="00513186" w:rsidRDefault="00D7109B" w:rsidP="00513186">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本年度没有三公经费支出</w:t>
      </w:r>
      <w:r w:rsidR="00513186">
        <w:rPr>
          <w:rFonts w:ascii="仿宋" w:eastAsia="仿宋" w:hAnsi="仿宋" w:hint="eastAsia"/>
          <w:sz w:val="32"/>
          <w:szCs w:val="32"/>
        </w:rPr>
        <w:t>。</w:t>
      </w:r>
    </w:p>
    <w:p w:rsidR="00513186" w:rsidRDefault="00513186" w:rsidP="00513186">
      <w:pPr>
        <w:adjustRightInd w:val="0"/>
        <w:snapToGrid w:val="0"/>
        <w:spacing w:line="600" w:lineRule="exact"/>
        <w:ind w:left="480" w:hanging="480"/>
        <w:rPr>
          <w:rFonts w:ascii="仿宋" w:eastAsia="仿宋" w:hAnsi="仿宋"/>
          <w:sz w:val="32"/>
          <w:szCs w:val="32"/>
        </w:rPr>
      </w:pPr>
      <w:r>
        <w:rPr>
          <w:rFonts w:ascii="仿宋" w:eastAsia="仿宋" w:hAnsi="仿宋" w:hint="eastAsia"/>
          <w:sz w:val="32"/>
          <w:szCs w:val="32"/>
        </w:rPr>
        <w:t>（三）专项支出管理</w:t>
      </w:r>
    </w:p>
    <w:p w:rsidR="00513186" w:rsidRDefault="00AD647F" w:rsidP="00513186">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本年度没有专项资金预算支出。</w:t>
      </w:r>
    </w:p>
    <w:p w:rsidR="005322BF" w:rsidRDefault="005322BF" w:rsidP="005322BF">
      <w:pPr>
        <w:pStyle w:val="1"/>
        <w:widowControl/>
        <w:spacing w:before="0" w:beforeAutospacing="0" w:after="0" w:afterAutospacing="0" w:line="600" w:lineRule="exact"/>
        <w:jc w:val="both"/>
        <w:rPr>
          <w:rFonts w:ascii="黑体" w:eastAsia="黑体" w:hAnsi="黑体" w:cs="黑体" w:hint="default"/>
          <w:bCs/>
          <w:sz w:val="30"/>
          <w:szCs w:val="30"/>
        </w:rPr>
      </w:pPr>
      <w:r>
        <w:rPr>
          <w:rFonts w:ascii="仿宋" w:eastAsia="仿宋" w:hAnsi="仿宋" w:cs="黑体"/>
          <w:bCs/>
          <w:sz w:val="32"/>
          <w:szCs w:val="32"/>
        </w:rPr>
        <w:t>四、部门整体支出绩效评价</w:t>
      </w:r>
    </w:p>
    <w:p w:rsidR="005322BF" w:rsidRDefault="005322BF" w:rsidP="005322BF">
      <w:pPr>
        <w:snapToGrid w:val="0"/>
        <w:spacing w:line="360" w:lineRule="auto"/>
        <w:ind w:left="450" w:hanging="450"/>
        <w:rPr>
          <w:rFonts w:ascii="仿宋" w:eastAsia="黑体" w:hAnsi="仿宋" w:cs="仿宋"/>
          <w:sz w:val="30"/>
          <w:szCs w:val="30"/>
        </w:rPr>
      </w:pPr>
      <w:r>
        <w:rPr>
          <w:rFonts w:ascii="黑体" w:eastAsia="黑体" w:hAnsi="黑体" w:cs="黑体" w:hint="eastAsia"/>
          <w:sz w:val="30"/>
          <w:szCs w:val="30"/>
        </w:rPr>
        <w:t>（一）绩效分析</w:t>
      </w:r>
    </w:p>
    <w:p w:rsidR="005322BF" w:rsidRDefault="005322BF" w:rsidP="005322BF">
      <w:pPr>
        <w:autoSpaceDE w:val="0"/>
        <w:autoSpaceDN w:val="0"/>
        <w:adjustRightInd w:val="0"/>
        <w:snapToGrid w:val="0"/>
        <w:spacing w:line="360" w:lineRule="auto"/>
        <w:ind w:left="450" w:hanging="450"/>
        <w:jc w:val="left"/>
        <w:textAlignment w:val="baseline"/>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1、投入分析</w:t>
      </w:r>
    </w:p>
    <w:p w:rsidR="005322BF" w:rsidRDefault="005322BF" w:rsidP="005322BF">
      <w:pPr>
        <w:autoSpaceDE w:val="0"/>
        <w:autoSpaceDN w:val="0"/>
        <w:adjustRightInd w:val="0"/>
        <w:snapToGrid w:val="0"/>
        <w:spacing w:line="360" w:lineRule="auto"/>
        <w:ind w:left="0" w:firstLineChars="200" w:firstLine="600"/>
        <w:jc w:val="left"/>
        <w:textAlignment w:val="baseline"/>
        <w:rPr>
          <w:rFonts w:ascii="仿宋_GB2312" w:eastAsia="仿宋_GB2312" w:hAnsi="仿宋_GB2312" w:cs="仿宋_GB2312"/>
          <w:sz w:val="30"/>
          <w:szCs w:val="30"/>
        </w:rPr>
      </w:pPr>
      <w:r>
        <w:rPr>
          <w:rFonts w:ascii="仿宋_GB2312" w:eastAsia="仿宋_GB2312" w:hAnsi="仿宋_GB2312" w:cs="仿宋_GB2312" w:hint="eastAsia"/>
          <w:b/>
          <w:bCs/>
          <w:sz w:val="30"/>
          <w:szCs w:val="30"/>
        </w:rPr>
        <w:t>(1)绩效目标合理性：</w:t>
      </w:r>
      <w:r>
        <w:rPr>
          <w:rFonts w:ascii="仿宋_GB2312" w:eastAsia="仿宋_GB2312" w:hAnsi="仿宋_GB2312" w:cs="仿宋_GB2312" w:hint="eastAsia"/>
          <w:sz w:val="30"/>
          <w:szCs w:val="30"/>
        </w:rPr>
        <w:t>新邵县寸石镇督管办部门整体支出绩效目标符合国家法律法规、国民经济和社会发展总体规划，符合部门“三定”方案确定的职责，符合部门制定的中长期实施规划。</w:t>
      </w:r>
      <w:r>
        <w:rPr>
          <w:rFonts w:ascii="仿宋_GB2312" w:eastAsia="仿宋_GB2312" w:hAnsi="仿宋_GB2312" w:cs="仿宋_GB2312" w:hint="eastAsia"/>
          <w:sz w:val="30"/>
          <w:szCs w:val="30"/>
        </w:rPr>
        <w:lastRenderedPageBreak/>
        <w:t>本指标分值2分，评价得分2分。</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(2)绩效指标明确性：</w:t>
      </w:r>
      <w:r>
        <w:rPr>
          <w:rFonts w:ascii="仿宋_GB2312" w:eastAsia="仿宋_GB2312" w:hAnsi="仿宋_GB2312" w:cs="仿宋_GB2312" w:hint="eastAsia"/>
          <w:sz w:val="30"/>
          <w:szCs w:val="30"/>
        </w:rPr>
        <w:t>新邵县寸石镇督管办在部门整体支出绩效指标设置时，根据部门工作职能和发展规划，结合年度工作计划，充分考虑了部门整体支出绩效指标的重要性和综合性，绩效指标设定清晰、细化、可衡量。本指标分值3分，评价得分3分。</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(3)在职人员控制率：</w:t>
      </w:r>
      <w:r w:rsidR="00984A7A">
        <w:rPr>
          <w:rFonts w:ascii="仿宋_GB2312" w:eastAsia="仿宋_GB2312" w:hAnsi="仿宋_GB2312" w:cs="仿宋_GB2312" w:hint="eastAsia"/>
          <w:sz w:val="30"/>
          <w:szCs w:val="30"/>
        </w:rPr>
        <w:t>新邵县寸石</w:t>
      </w:r>
      <w:r>
        <w:rPr>
          <w:rFonts w:ascii="仿宋_GB2312" w:eastAsia="仿宋_GB2312" w:hAnsi="仿宋_GB2312" w:cs="仿宋_GB2312" w:hint="eastAsia"/>
          <w:sz w:val="30"/>
          <w:szCs w:val="30"/>
        </w:rPr>
        <w:t>镇督管办编制人数</w:t>
      </w:r>
      <w:r w:rsidR="00984A7A">
        <w:rPr>
          <w:rFonts w:ascii="仿宋_GB2312" w:eastAsia="仿宋_GB2312" w:hAnsi="仿宋_GB2312" w:cs="仿宋_GB2312" w:hint="eastAsia"/>
          <w:sz w:val="30"/>
          <w:szCs w:val="30"/>
        </w:rPr>
        <w:t>398</w:t>
      </w:r>
      <w:r>
        <w:rPr>
          <w:rFonts w:ascii="仿宋_GB2312" w:eastAsia="仿宋_GB2312" w:hAnsi="仿宋_GB2312" w:cs="仿宋_GB2312" w:hint="eastAsia"/>
          <w:sz w:val="30"/>
          <w:szCs w:val="30"/>
        </w:rPr>
        <w:t>人，实有在职人员</w:t>
      </w:r>
      <w:r w:rsidR="00984A7A">
        <w:rPr>
          <w:rFonts w:ascii="仿宋_GB2312" w:eastAsia="仿宋_GB2312" w:hAnsi="仿宋_GB2312" w:cs="仿宋_GB2312"/>
          <w:sz w:val="30"/>
          <w:szCs w:val="30"/>
        </w:rPr>
        <w:t>232</w:t>
      </w:r>
      <w:r>
        <w:rPr>
          <w:rFonts w:ascii="仿宋_GB2312" w:eastAsia="仿宋_GB2312" w:hAnsi="仿宋_GB2312" w:cs="仿宋_GB2312" w:hint="eastAsia"/>
          <w:sz w:val="30"/>
          <w:szCs w:val="30"/>
        </w:rPr>
        <w:t>人，离退休1</w:t>
      </w:r>
      <w:r w:rsidR="00984A7A">
        <w:rPr>
          <w:rFonts w:ascii="仿宋_GB2312" w:eastAsia="仿宋_GB2312" w:hAnsi="仿宋_GB2312" w:cs="仿宋_GB2312" w:hint="eastAsia"/>
          <w:sz w:val="30"/>
          <w:szCs w:val="30"/>
        </w:rPr>
        <w:t>56</w:t>
      </w:r>
      <w:r>
        <w:rPr>
          <w:rFonts w:ascii="仿宋_GB2312" w:eastAsia="仿宋_GB2312" w:hAnsi="仿宋_GB2312" w:cs="仿宋_GB2312" w:hint="eastAsia"/>
          <w:sz w:val="30"/>
          <w:szCs w:val="30"/>
        </w:rPr>
        <w:t>人</w:t>
      </w:r>
      <w:r>
        <w:rPr>
          <w:rFonts w:ascii="仿宋_GB2312" w:eastAsia="仿宋_GB2312" w:hAnsi="仿宋_GB2312" w:cs="仿宋_GB2312"/>
          <w:sz w:val="30"/>
          <w:szCs w:val="30"/>
        </w:rPr>
        <w:t>，</w:t>
      </w:r>
      <w:r>
        <w:rPr>
          <w:rFonts w:ascii="仿宋_GB2312" w:eastAsia="仿宋_GB2312" w:hAnsi="仿宋_GB2312" w:cs="仿宋_GB2312" w:hint="eastAsia"/>
          <w:sz w:val="30"/>
          <w:szCs w:val="30"/>
        </w:rPr>
        <w:t>在职人员控制率为100%。本指标分值5分，评价得分5分。</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(4)“三公经费”变动率：</w:t>
      </w:r>
      <w:r>
        <w:rPr>
          <w:rFonts w:ascii="仿宋_GB2312" w:eastAsia="仿宋_GB2312" w:hAnsi="仿宋_GB2312" w:cs="仿宋_GB2312" w:hint="eastAsia"/>
          <w:sz w:val="30"/>
          <w:szCs w:val="30"/>
        </w:rPr>
        <w:t>通过查阅20</w:t>
      </w:r>
      <w:r w:rsidR="00984A7A">
        <w:rPr>
          <w:rFonts w:ascii="仿宋_GB2312" w:eastAsia="仿宋_GB2312" w:hAnsi="仿宋_GB2312" w:cs="仿宋_GB2312" w:hint="eastAsia"/>
          <w:sz w:val="30"/>
          <w:szCs w:val="30"/>
        </w:rPr>
        <w:t>19</w:t>
      </w:r>
      <w:r>
        <w:rPr>
          <w:rFonts w:ascii="仿宋_GB2312" w:eastAsia="仿宋_GB2312" w:hAnsi="仿宋_GB2312" w:cs="仿宋_GB2312" w:hint="eastAsia"/>
          <w:sz w:val="30"/>
          <w:szCs w:val="30"/>
        </w:rPr>
        <w:t>年和20</w:t>
      </w:r>
      <w:r w:rsidR="00984A7A">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年的决算资料，2019年“三公经费”总额</w:t>
      </w:r>
      <w:r>
        <w:rPr>
          <w:rFonts w:ascii="仿宋_GB2312" w:eastAsia="仿宋_GB2312" w:hAnsi="仿宋_GB2312" w:cs="仿宋_GB2312"/>
          <w:sz w:val="30"/>
          <w:szCs w:val="30"/>
        </w:rPr>
        <w:t>0</w:t>
      </w:r>
      <w:r>
        <w:rPr>
          <w:rFonts w:ascii="仿宋_GB2312" w:eastAsia="仿宋_GB2312" w:hAnsi="仿宋_GB2312" w:cs="仿宋_GB2312" w:hint="eastAsia"/>
          <w:sz w:val="30"/>
          <w:szCs w:val="30"/>
        </w:rPr>
        <w:t>万元，20</w:t>
      </w:r>
      <w:r w:rsidR="00984A7A">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年“三公经费”总额</w:t>
      </w:r>
      <w:r>
        <w:rPr>
          <w:rFonts w:ascii="仿宋_GB2312" w:eastAsia="仿宋_GB2312" w:hAnsi="仿宋_GB2312" w:cs="仿宋_GB2312"/>
          <w:sz w:val="30"/>
          <w:szCs w:val="30"/>
        </w:rPr>
        <w:t>0</w:t>
      </w:r>
      <w:r>
        <w:rPr>
          <w:rFonts w:ascii="仿宋_GB2312" w:eastAsia="仿宋_GB2312" w:hAnsi="仿宋_GB2312" w:cs="仿宋_GB2312" w:hint="eastAsia"/>
          <w:sz w:val="30"/>
          <w:szCs w:val="30"/>
        </w:rPr>
        <w:t>元，本指标分值5分，评价得分5分。</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(5)重点支出安排率：</w:t>
      </w:r>
      <w:r>
        <w:rPr>
          <w:rFonts w:ascii="仿宋_GB2312" w:eastAsia="仿宋_GB2312" w:hAnsi="仿宋_GB2312" w:cs="仿宋_GB2312" w:hint="eastAsia"/>
          <w:sz w:val="30"/>
          <w:szCs w:val="30"/>
        </w:rPr>
        <w:t>本年度无重点支出。本指标分值5分，评价得分5分。</w:t>
      </w:r>
    </w:p>
    <w:p w:rsidR="005322BF" w:rsidRDefault="005322BF" w:rsidP="005322BF">
      <w:pPr>
        <w:autoSpaceDE w:val="0"/>
        <w:autoSpaceDN w:val="0"/>
        <w:adjustRightInd w:val="0"/>
        <w:snapToGrid w:val="0"/>
        <w:spacing w:line="360" w:lineRule="auto"/>
        <w:ind w:left="450" w:hanging="450"/>
        <w:jc w:val="left"/>
        <w:textAlignment w:val="baseline"/>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2、行政效能评价</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(1)预算完成率：</w:t>
      </w:r>
      <w:r>
        <w:rPr>
          <w:rFonts w:ascii="仿宋_GB2312" w:eastAsia="仿宋_GB2312" w:hAnsi="仿宋_GB2312" w:cs="仿宋_GB2312" w:hint="eastAsia"/>
          <w:sz w:val="30"/>
          <w:szCs w:val="30"/>
        </w:rPr>
        <w:t>通过查阅预决算资料，年初批复部门预算</w:t>
      </w:r>
      <w:r w:rsidR="00984A7A">
        <w:rPr>
          <w:rFonts w:ascii="仿宋_GB2312" w:eastAsia="仿宋_GB2312" w:hAnsi="仿宋_GB2312" w:cs="仿宋_GB2312" w:hint="eastAsia"/>
          <w:sz w:val="30"/>
          <w:szCs w:val="30"/>
        </w:rPr>
        <w:t>2968</w:t>
      </w:r>
      <w:r w:rsidR="005522AD">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万元，实际执行</w:t>
      </w:r>
      <w:r w:rsidR="005522AD">
        <w:rPr>
          <w:rFonts w:ascii="仿宋_GB2312" w:eastAsia="仿宋_GB2312" w:hAnsi="仿宋_GB2312" w:cs="仿宋_GB2312" w:hint="eastAsia"/>
          <w:sz w:val="30"/>
          <w:szCs w:val="30"/>
        </w:rPr>
        <w:t>4435.4</w:t>
      </w:r>
      <w:r>
        <w:rPr>
          <w:rFonts w:ascii="仿宋_GB2312" w:eastAsia="仿宋_GB2312" w:hAnsi="仿宋_GB2312" w:cs="仿宋_GB2312" w:hint="eastAsia"/>
          <w:sz w:val="30"/>
          <w:szCs w:val="30"/>
        </w:rPr>
        <w:t>万元。完成年初预算。本指标分值</w:t>
      </w:r>
      <w:r>
        <w:rPr>
          <w:rFonts w:ascii="仿宋_GB2312" w:eastAsia="仿宋_GB2312" w:hAnsi="仿宋_GB2312" w:cs="仿宋_GB2312"/>
          <w:sz w:val="30"/>
          <w:szCs w:val="30"/>
        </w:rPr>
        <w:t>4</w:t>
      </w:r>
      <w:r>
        <w:rPr>
          <w:rFonts w:ascii="仿宋_GB2312" w:eastAsia="仿宋_GB2312" w:hAnsi="仿宋_GB2312" w:cs="仿宋_GB2312" w:hint="eastAsia"/>
          <w:sz w:val="30"/>
          <w:szCs w:val="30"/>
        </w:rPr>
        <w:t>分，评价得分</w:t>
      </w:r>
      <w:r>
        <w:rPr>
          <w:rFonts w:ascii="仿宋_GB2312" w:eastAsia="仿宋_GB2312" w:hAnsi="仿宋_GB2312" w:cs="仿宋_GB2312"/>
          <w:sz w:val="30"/>
          <w:szCs w:val="30"/>
        </w:rPr>
        <w:t>3.6</w:t>
      </w:r>
      <w:r>
        <w:rPr>
          <w:rFonts w:ascii="仿宋_GB2312" w:eastAsia="仿宋_GB2312" w:hAnsi="仿宋_GB2312" w:cs="仿宋_GB2312" w:hint="eastAsia"/>
          <w:sz w:val="30"/>
          <w:szCs w:val="30"/>
        </w:rPr>
        <w:t>分。</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lastRenderedPageBreak/>
        <w:t>(2)预算调整率：</w:t>
      </w:r>
      <w:r>
        <w:rPr>
          <w:rFonts w:ascii="仿宋_GB2312" w:eastAsia="仿宋_GB2312" w:hAnsi="仿宋_GB2312" w:cs="仿宋_GB2312" w:hint="eastAsia"/>
          <w:sz w:val="30"/>
          <w:szCs w:val="30"/>
        </w:rPr>
        <w:t>年初批复部门预算</w:t>
      </w:r>
      <w:r w:rsidR="00984A7A">
        <w:rPr>
          <w:rFonts w:ascii="仿宋_GB2312" w:eastAsia="仿宋_GB2312" w:hAnsi="仿宋_GB2312" w:cs="仿宋_GB2312" w:hint="eastAsia"/>
          <w:sz w:val="30"/>
          <w:szCs w:val="30"/>
        </w:rPr>
        <w:t>2968</w:t>
      </w:r>
      <w:r w:rsidR="005522AD">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万元，调整后预算金额</w:t>
      </w:r>
      <w:r w:rsidR="005522AD">
        <w:rPr>
          <w:rFonts w:ascii="仿宋_GB2312" w:eastAsia="仿宋_GB2312" w:hAnsi="仿宋_GB2312" w:cs="仿宋_GB2312" w:hint="eastAsia"/>
          <w:sz w:val="30"/>
          <w:szCs w:val="30"/>
        </w:rPr>
        <w:t>4435.4</w:t>
      </w:r>
      <w:r>
        <w:rPr>
          <w:rFonts w:ascii="仿宋_GB2312" w:eastAsia="仿宋_GB2312" w:hAnsi="仿宋_GB2312" w:cs="仿宋_GB2312" w:hint="eastAsia"/>
          <w:sz w:val="30"/>
          <w:szCs w:val="30"/>
        </w:rPr>
        <w:t>万元，调整金额</w:t>
      </w:r>
      <w:r>
        <w:rPr>
          <w:rFonts w:ascii="仿宋_GB2312" w:eastAsia="仿宋_GB2312" w:hAnsi="仿宋_GB2312" w:cs="仿宋_GB2312"/>
          <w:sz w:val="30"/>
          <w:szCs w:val="30"/>
        </w:rPr>
        <w:t>1</w:t>
      </w:r>
      <w:r w:rsidR="004628FD">
        <w:rPr>
          <w:rFonts w:ascii="仿宋_GB2312" w:eastAsia="仿宋_GB2312" w:hAnsi="仿宋_GB2312" w:cs="仿宋_GB2312" w:hint="eastAsia"/>
          <w:sz w:val="30"/>
          <w:szCs w:val="30"/>
        </w:rPr>
        <w:t>46</w:t>
      </w:r>
      <w:r w:rsidR="005522AD">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元。本指标分值2分，评价得分2分。</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(3)支付进度率：</w:t>
      </w:r>
      <w:r>
        <w:rPr>
          <w:rFonts w:ascii="仿宋_GB2312" w:eastAsia="仿宋_GB2312" w:hAnsi="仿宋_GB2312" w:cs="仿宋_GB2312" w:hint="eastAsia"/>
          <w:sz w:val="30"/>
          <w:szCs w:val="30"/>
        </w:rPr>
        <w:t>部门预算执行较及时，实际支付进度与既定支付进度一致。本指标分值2分，评价得分2分。</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(4)结转结余控制率：</w:t>
      </w:r>
      <w:r>
        <w:rPr>
          <w:rFonts w:ascii="仿宋_GB2312" w:eastAsia="仿宋_GB2312" w:hAnsi="仿宋_GB2312" w:cs="仿宋_GB2312" w:hint="eastAsia"/>
          <w:sz w:val="30"/>
          <w:szCs w:val="30"/>
        </w:rPr>
        <w:t>本年结余0万元，上年结转0万元。本指标分值4分，评价得分4分。</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(5)公用经费控制率：</w:t>
      </w:r>
      <w:r>
        <w:rPr>
          <w:rFonts w:ascii="仿宋_GB2312" w:eastAsia="仿宋_GB2312" w:hAnsi="仿宋_GB2312" w:cs="仿宋_GB2312" w:hint="eastAsia"/>
          <w:sz w:val="30"/>
          <w:szCs w:val="30"/>
        </w:rPr>
        <w:t>实际支出公用经费总额</w:t>
      </w:r>
      <w:r w:rsidR="005522AD">
        <w:rPr>
          <w:rFonts w:ascii="仿宋_GB2312" w:eastAsia="仿宋_GB2312" w:hAnsi="仿宋_GB2312" w:cs="仿宋_GB2312" w:hint="eastAsia"/>
          <w:sz w:val="30"/>
          <w:szCs w:val="30"/>
        </w:rPr>
        <w:t>628.3</w:t>
      </w:r>
      <w:r>
        <w:rPr>
          <w:rFonts w:ascii="仿宋_GB2312" w:eastAsia="仿宋_GB2312" w:hAnsi="仿宋_GB2312" w:cs="仿宋_GB2312" w:hint="eastAsia"/>
          <w:sz w:val="30"/>
          <w:szCs w:val="30"/>
        </w:rPr>
        <w:t>万元，预算安排公用经费为</w:t>
      </w:r>
      <w:r w:rsidR="005522AD">
        <w:rPr>
          <w:rFonts w:ascii="仿宋_GB2312" w:eastAsia="仿宋_GB2312" w:hAnsi="仿宋_GB2312" w:cs="仿宋_GB2312" w:hint="eastAsia"/>
          <w:sz w:val="30"/>
          <w:szCs w:val="30"/>
        </w:rPr>
        <w:t>328.3</w:t>
      </w:r>
      <w:r>
        <w:rPr>
          <w:rFonts w:ascii="仿宋_GB2312" w:eastAsia="仿宋_GB2312" w:hAnsi="仿宋_GB2312" w:cs="仿宋_GB2312" w:hint="eastAsia"/>
          <w:sz w:val="30"/>
          <w:szCs w:val="30"/>
        </w:rPr>
        <w:t>万元。本指标分值4分，评价得分3.</w:t>
      </w:r>
      <w:r w:rsidR="00984A7A">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分。</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(6)“三公经费”控制率：</w:t>
      </w:r>
      <w:r>
        <w:rPr>
          <w:rFonts w:ascii="仿宋_GB2312" w:eastAsia="仿宋_GB2312" w:hAnsi="仿宋_GB2312" w:cs="仿宋_GB2312" w:hint="eastAsia"/>
          <w:sz w:val="30"/>
          <w:szCs w:val="30"/>
        </w:rPr>
        <w:t>部门本年度“三公经费”实际支出</w:t>
      </w:r>
      <w:r>
        <w:rPr>
          <w:rFonts w:ascii="仿宋_GB2312" w:eastAsia="仿宋_GB2312" w:hAnsi="仿宋_GB2312" w:cs="仿宋_GB2312"/>
          <w:sz w:val="30"/>
          <w:szCs w:val="30"/>
        </w:rPr>
        <w:t>0</w:t>
      </w:r>
      <w:r>
        <w:rPr>
          <w:rFonts w:ascii="仿宋_GB2312" w:eastAsia="仿宋_GB2312" w:hAnsi="仿宋_GB2312" w:cs="仿宋_GB2312" w:hint="eastAsia"/>
          <w:sz w:val="30"/>
          <w:szCs w:val="30"/>
        </w:rPr>
        <w:t>万元，预算数为</w:t>
      </w:r>
      <w:r>
        <w:rPr>
          <w:rFonts w:ascii="仿宋_GB2312" w:eastAsia="仿宋_GB2312" w:hAnsi="仿宋_GB2312" w:cs="仿宋_GB2312"/>
          <w:sz w:val="30"/>
          <w:szCs w:val="30"/>
        </w:rPr>
        <w:t>0</w:t>
      </w:r>
      <w:r>
        <w:rPr>
          <w:rFonts w:ascii="仿宋_GB2312" w:eastAsia="仿宋_GB2312" w:hAnsi="仿宋_GB2312" w:cs="仿宋_GB2312" w:hint="eastAsia"/>
          <w:sz w:val="30"/>
          <w:szCs w:val="30"/>
        </w:rPr>
        <w:t>万元，三公经费控制率为</w:t>
      </w:r>
      <w:r>
        <w:rPr>
          <w:rFonts w:ascii="仿宋_GB2312" w:eastAsia="仿宋_GB2312" w:hAnsi="仿宋_GB2312" w:cs="仿宋_GB2312"/>
          <w:sz w:val="30"/>
          <w:szCs w:val="30"/>
        </w:rPr>
        <w:t>100</w:t>
      </w:r>
      <w:r>
        <w:rPr>
          <w:rFonts w:ascii="仿宋_GB2312" w:eastAsia="仿宋_GB2312" w:hAnsi="仿宋_GB2312" w:cs="仿宋_GB2312" w:hint="eastAsia"/>
          <w:sz w:val="30"/>
          <w:szCs w:val="30"/>
        </w:rPr>
        <w:t>%。本指标分值3分，评价得分3分。</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(7)政府采购执行率：</w:t>
      </w:r>
      <w:r>
        <w:rPr>
          <w:rFonts w:ascii="仿宋_GB2312" w:eastAsia="仿宋_GB2312" w:hAnsi="仿宋_GB2312" w:cs="仿宋_GB2312" w:hint="eastAsia"/>
          <w:sz w:val="30"/>
          <w:szCs w:val="30"/>
        </w:rPr>
        <w:t>严格执行了政府采购制度。本指标分值4分，评价得分3.</w:t>
      </w:r>
      <w:r>
        <w:rPr>
          <w:rFonts w:ascii="仿宋_GB2312" w:eastAsia="仿宋_GB2312" w:hAnsi="仿宋_GB2312" w:cs="仿宋_GB2312"/>
          <w:sz w:val="30"/>
          <w:szCs w:val="30"/>
        </w:rPr>
        <w:t>8</w:t>
      </w:r>
      <w:r>
        <w:rPr>
          <w:rFonts w:ascii="仿宋_GB2312" w:eastAsia="仿宋_GB2312" w:hAnsi="仿宋_GB2312" w:cs="仿宋_GB2312" w:hint="eastAsia"/>
          <w:sz w:val="30"/>
          <w:szCs w:val="30"/>
        </w:rPr>
        <w:t>分。</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(8)管理制度健全性：</w:t>
      </w:r>
      <w:r>
        <w:rPr>
          <w:rFonts w:ascii="仿宋_GB2312" w:eastAsia="仿宋_GB2312" w:hAnsi="仿宋_GB2312" w:cs="仿宋_GB2312" w:hint="eastAsia"/>
          <w:sz w:val="30"/>
          <w:szCs w:val="30"/>
        </w:rPr>
        <w:t>制定相关管理制度，但不够完整，部分管理制度未得到有效执行。本指标分值2分，评价得分1分。</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(9)资金使用合规性：</w:t>
      </w:r>
      <w:r>
        <w:rPr>
          <w:rFonts w:ascii="仿宋_GB2312" w:eastAsia="仿宋_GB2312" w:hAnsi="仿宋_GB2312" w:cs="仿宋_GB2312" w:hint="eastAsia"/>
          <w:sz w:val="30"/>
          <w:szCs w:val="30"/>
        </w:rPr>
        <w:t>严格执行了政府采购、国库集中支付</w:t>
      </w:r>
      <w:r>
        <w:rPr>
          <w:rFonts w:ascii="仿宋_GB2312" w:eastAsia="仿宋_GB2312" w:hAnsi="仿宋_GB2312" w:cs="仿宋_GB2312" w:hint="eastAsia"/>
          <w:sz w:val="30"/>
          <w:szCs w:val="30"/>
        </w:rPr>
        <w:lastRenderedPageBreak/>
        <w:t>等制度，经查阅相关凭证，部门支出有完整的审批程序，符合部门预算批复的用途，不存在截留、挤占、挪用、虚列支出等情况。本指标分值5分，评价得分5分。</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(10)预决算信息公开性：</w:t>
      </w:r>
      <w:r>
        <w:rPr>
          <w:rFonts w:ascii="仿宋_GB2312" w:eastAsia="仿宋_GB2312" w:hAnsi="仿宋_GB2312" w:cs="仿宋_GB2312" w:hint="eastAsia"/>
          <w:sz w:val="30"/>
          <w:szCs w:val="30"/>
        </w:rPr>
        <w:t>按规定内容和时限公开了预决算信息。本指标分值2分，评价得分2分。</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(11)基础信息完整性：</w:t>
      </w:r>
      <w:r>
        <w:rPr>
          <w:rFonts w:ascii="仿宋_GB2312" w:eastAsia="仿宋_GB2312" w:hAnsi="仿宋_GB2312" w:cs="仿宋_GB2312" w:hint="eastAsia"/>
          <w:sz w:val="30"/>
          <w:szCs w:val="30"/>
        </w:rPr>
        <w:t>部门基础数据信息和会计资料真实、完整，但部分会计资料不够准确。本指标分值3分，评价得分2分。</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(12)管理制度健全性：</w:t>
      </w:r>
      <w:r>
        <w:rPr>
          <w:rFonts w:ascii="仿宋_GB2312" w:eastAsia="仿宋_GB2312" w:hAnsi="仿宋_GB2312" w:cs="仿宋_GB2312" w:hint="eastAsia"/>
          <w:sz w:val="30"/>
          <w:szCs w:val="30"/>
        </w:rPr>
        <w:t>制定有资产管理制度，但未得到有效执行。本指标分值2分，评价得分1</w:t>
      </w:r>
      <w:r>
        <w:rPr>
          <w:rFonts w:ascii="仿宋_GB2312" w:eastAsia="仿宋_GB2312" w:hAnsi="仿宋_GB2312" w:cs="仿宋_GB2312"/>
          <w:sz w:val="30"/>
          <w:szCs w:val="30"/>
        </w:rPr>
        <w:t>.5</w:t>
      </w:r>
      <w:r>
        <w:rPr>
          <w:rFonts w:ascii="仿宋_GB2312" w:eastAsia="仿宋_GB2312" w:hAnsi="仿宋_GB2312" w:cs="仿宋_GB2312" w:hint="eastAsia"/>
          <w:sz w:val="30"/>
          <w:szCs w:val="30"/>
        </w:rPr>
        <w:t>分。</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(13)资产管理安全性：</w:t>
      </w:r>
      <w:r>
        <w:rPr>
          <w:rFonts w:ascii="仿宋_GB2312" w:eastAsia="仿宋_GB2312" w:hAnsi="仿宋_GB2312" w:cs="仿宋_GB2312" w:hint="eastAsia"/>
          <w:sz w:val="30"/>
          <w:szCs w:val="30"/>
        </w:rPr>
        <w:t>部门的资产保存完整、使用合规、配置合理、处置规范，但账务管理不合规，存在账实不相符现象。本指标分值2分，评价得分1.5分。</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(14)固定资产利用率：</w:t>
      </w:r>
      <w:r>
        <w:rPr>
          <w:rFonts w:ascii="仿宋_GB2312" w:eastAsia="仿宋_GB2312" w:hAnsi="仿宋_GB2312" w:cs="仿宋_GB2312" w:hint="eastAsia"/>
          <w:sz w:val="30"/>
          <w:szCs w:val="30"/>
        </w:rPr>
        <w:t>部门实际在用固定资产总额与所有固定资产总额的比率为100%。本指标分值1分，评价得分1分。</w:t>
      </w:r>
    </w:p>
    <w:p w:rsidR="005322BF" w:rsidRDefault="005322BF" w:rsidP="005322BF">
      <w:pPr>
        <w:autoSpaceDE w:val="0"/>
        <w:autoSpaceDN w:val="0"/>
        <w:adjustRightInd w:val="0"/>
        <w:snapToGrid w:val="0"/>
        <w:spacing w:line="360" w:lineRule="auto"/>
        <w:ind w:left="450" w:hanging="450"/>
        <w:jc w:val="left"/>
        <w:textAlignment w:val="baseline"/>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3、产出分析</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(1)实际完成率：</w:t>
      </w:r>
      <w:r>
        <w:rPr>
          <w:rFonts w:ascii="仿宋_GB2312" w:eastAsia="仿宋_GB2312" w:hAnsi="仿宋_GB2312" w:cs="仿宋_GB2312" w:hint="eastAsia"/>
          <w:sz w:val="30"/>
          <w:szCs w:val="30"/>
        </w:rPr>
        <w:t>部门履行工作任务目标的实际完成率为80%。本指标分值5分，评价得分4分。</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lastRenderedPageBreak/>
        <w:t>(2)完成及时率：</w:t>
      </w:r>
      <w:r>
        <w:rPr>
          <w:rFonts w:ascii="仿宋_GB2312" w:eastAsia="仿宋_GB2312" w:hAnsi="仿宋_GB2312" w:cs="仿宋_GB2312" w:hint="eastAsia"/>
          <w:sz w:val="30"/>
          <w:szCs w:val="30"/>
        </w:rPr>
        <w:t>部门履职时效目标的完成及时率为100%。本指标分值4分，评价得分4分。</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(3)质量达标率：</w:t>
      </w:r>
      <w:r>
        <w:rPr>
          <w:rFonts w:ascii="仿宋_GB2312" w:eastAsia="仿宋_GB2312" w:hAnsi="仿宋_GB2312" w:cs="仿宋_GB2312" w:hint="eastAsia"/>
          <w:sz w:val="30"/>
          <w:szCs w:val="30"/>
        </w:rPr>
        <w:t>部门履职质量目标的质量达标率为100%。本指标分值5分，评价得分5分。</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(4)重点工作办结率：</w:t>
      </w:r>
      <w:r>
        <w:rPr>
          <w:rFonts w:ascii="仿宋_GB2312" w:eastAsia="仿宋_GB2312" w:hAnsi="仿宋_GB2312" w:cs="仿宋_GB2312" w:hint="eastAsia"/>
          <w:sz w:val="30"/>
          <w:szCs w:val="30"/>
        </w:rPr>
        <w:t>部门对重点工作的办结率为8</w:t>
      </w:r>
      <w:r w:rsidR="00D7109B">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%。本指标分值6分，评价得分5.</w:t>
      </w:r>
      <w:r w:rsidR="00D7109B">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分。</w:t>
      </w:r>
    </w:p>
    <w:p w:rsidR="005322BF" w:rsidRDefault="005322BF" w:rsidP="005322BF">
      <w:pPr>
        <w:autoSpaceDE w:val="0"/>
        <w:autoSpaceDN w:val="0"/>
        <w:adjustRightInd w:val="0"/>
        <w:snapToGrid w:val="0"/>
        <w:spacing w:line="360" w:lineRule="auto"/>
        <w:ind w:left="450" w:hanging="450"/>
        <w:jc w:val="left"/>
        <w:textAlignment w:val="baseline"/>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4、效果分析</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(1)经济效益、社会效益：</w:t>
      </w:r>
      <w:r>
        <w:rPr>
          <w:rFonts w:ascii="仿宋_GB2312" w:eastAsia="仿宋_GB2312" w:hAnsi="仿宋_GB2312" w:cs="仿宋_GB2312" w:hint="eastAsia"/>
          <w:sz w:val="30"/>
          <w:szCs w:val="30"/>
        </w:rPr>
        <w:t>20</w:t>
      </w:r>
      <w:r w:rsidR="00984A7A">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年举办了一系列教师体育艺术节、学生文艺展示、书画比赛、演讲比赛等活动，展示了师生风采，丰富了文化生活，增强了师生之间的友谊，提高师生的综合素质，促进了巨口铺镇教育教学发展，得到了社会一致好评。两项指标分值10分，评价得分8分。</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(2)行政效能：</w:t>
      </w:r>
      <w:r>
        <w:rPr>
          <w:rFonts w:ascii="仿宋_GB2312" w:eastAsia="仿宋_GB2312" w:hAnsi="仿宋_GB2312" w:cs="仿宋_GB2312" w:hint="eastAsia"/>
          <w:sz w:val="30"/>
          <w:szCs w:val="30"/>
        </w:rPr>
        <w:t>在改进文风会风，加强经费及资产管理，推动教育发展，提高教育教学效果等方面效果良好。本指标分值5分，评价得分4分。</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(3)社会公众或服务对象满意度：</w:t>
      </w:r>
      <w:r>
        <w:rPr>
          <w:rFonts w:ascii="仿宋_GB2312" w:eastAsia="仿宋_GB2312" w:hAnsi="仿宋_GB2312" w:cs="仿宋_GB2312" w:hint="eastAsia"/>
          <w:sz w:val="30"/>
          <w:szCs w:val="30"/>
        </w:rPr>
        <w:t>合格问卷调查样本量中，对部门履职效果满意的样本量为86.6%。本指标分值5分，评价得分4分。</w:t>
      </w:r>
    </w:p>
    <w:p w:rsidR="005322BF" w:rsidRDefault="005322BF" w:rsidP="005322BF">
      <w:pPr>
        <w:snapToGrid w:val="0"/>
        <w:spacing w:line="360" w:lineRule="auto"/>
        <w:ind w:left="450" w:hanging="450"/>
        <w:rPr>
          <w:rFonts w:ascii="黑体" w:eastAsia="黑体" w:hAnsi="黑体" w:cs="黑体"/>
          <w:sz w:val="30"/>
          <w:szCs w:val="30"/>
        </w:rPr>
      </w:pPr>
      <w:r>
        <w:rPr>
          <w:rFonts w:ascii="黑体" w:eastAsia="黑体" w:hAnsi="黑体" w:cs="黑体" w:hint="eastAsia"/>
          <w:sz w:val="30"/>
          <w:szCs w:val="30"/>
        </w:rPr>
        <w:lastRenderedPageBreak/>
        <w:t>（二)评价结论</w:t>
      </w:r>
    </w:p>
    <w:p w:rsidR="005322BF" w:rsidRDefault="005322BF" w:rsidP="005322BF">
      <w:pPr>
        <w:snapToGrid w:val="0"/>
        <w:spacing w:line="360" w:lineRule="auto"/>
        <w:ind w:left="450" w:hanging="45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 xml:space="preserve"> 1、评分结果</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根据部门整体支出绩效评价指标体系打分，评价人员得出本次绩效指标评分为：投入20分；过程</w:t>
      </w:r>
      <w:r>
        <w:rPr>
          <w:rFonts w:ascii="仿宋_GB2312" w:eastAsia="仿宋_GB2312" w:hAnsi="仿宋_GB2312" w:cs="仿宋_GB2312"/>
          <w:sz w:val="30"/>
          <w:szCs w:val="30"/>
        </w:rPr>
        <w:t>36</w:t>
      </w:r>
      <w:r>
        <w:rPr>
          <w:rFonts w:ascii="仿宋_GB2312" w:eastAsia="仿宋_GB2312" w:hAnsi="仿宋_GB2312" w:cs="仿宋_GB2312" w:hint="eastAsia"/>
          <w:sz w:val="30"/>
          <w:szCs w:val="30"/>
        </w:rPr>
        <w:t>分；产出18.</w:t>
      </w:r>
      <w:r w:rsidR="005522AD">
        <w:rPr>
          <w:rFonts w:ascii="仿宋_GB2312" w:eastAsia="仿宋_GB2312" w:hAnsi="仿宋_GB2312" w:cs="仿宋_GB2312"/>
          <w:sz w:val="30"/>
          <w:szCs w:val="30"/>
        </w:rPr>
        <w:t>2</w:t>
      </w:r>
      <w:r>
        <w:rPr>
          <w:rFonts w:ascii="仿宋_GB2312" w:eastAsia="仿宋_GB2312" w:hAnsi="仿宋_GB2312" w:cs="仿宋_GB2312" w:hint="eastAsia"/>
          <w:sz w:val="30"/>
          <w:szCs w:val="30"/>
        </w:rPr>
        <w:t>分；效果16分，具体得分情况详见附件1。合计绩效评价得分为</w:t>
      </w:r>
      <w:r w:rsidR="001E5223">
        <w:rPr>
          <w:rFonts w:ascii="仿宋_GB2312" w:eastAsia="仿宋_GB2312" w:hAnsi="仿宋_GB2312" w:cs="仿宋_GB2312"/>
          <w:sz w:val="30"/>
          <w:szCs w:val="30"/>
        </w:rPr>
        <w:t>90.</w:t>
      </w:r>
      <w:r w:rsidR="001E5223">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分，财政支出绩效为“良”。</w:t>
      </w:r>
    </w:p>
    <w:p w:rsidR="005322BF" w:rsidRDefault="005322BF" w:rsidP="005322BF">
      <w:pPr>
        <w:autoSpaceDE w:val="0"/>
        <w:autoSpaceDN w:val="0"/>
        <w:adjustRightInd w:val="0"/>
        <w:snapToGrid w:val="0"/>
        <w:spacing w:line="360" w:lineRule="auto"/>
        <w:ind w:left="450" w:hanging="450"/>
        <w:jc w:val="left"/>
        <w:textAlignment w:val="baseline"/>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2、综合评价结论</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经过资料收集、现场勘查、访谈以及评价分析等评价程序，我们认为我单位20</w:t>
      </w:r>
      <w:r w:rsidR="00041667">
        <w:rPr>
          <w:rFonts w:ascii="仿宋_GB2312" w:eastAsia="仿宋_GB2312" w:hAnsi="仿宋_GB2312" w:cs="仿宋_GB2312" w:hint="eastAsia"/>
          <w:sz w:val="30"/>
          <w:szCs w:val="30"/>
        </w:rPr>
        <w:t>20</w:t>
      </w:r>
      <w:r>
        <w:rPr>
          <w:rFonts w:ascii="仿宋_GB2312" w:eastAsia="仿宋_GB2312" w:hAnsi="仿宋_GB2312" w:cs="仿宋_GB2312" w:hint="eastAsia"/>
          <w:sz w:val="30"/>
          <w:szCs w:val="30"/>
        </w:rPr>
        <w:t>年度部门整体支出符合国家及省市相关规划的要求，在决策依据及决策程序上符合相关规定，设立了明确、细化、可衡量的绩效目标。财政资金使用符合国家财经法规和财务管理制度规定，未发现截留、挤占、挪用、虚列等情况。相关管理制度基本完备，资金到位及时，事中监控有效，基本完成了预定的绩效目标。</w:t>
      </w:r>
    </w:p>
    <w:p w:rsidR="005322BF" w:rsidRDefault="005322BF" w:rsidP="005322BF">
      <w:pPr>
        <w:snapToGrid w:val="0"/>
        <w:spacing w:line="360" w:lineRule="auto"/>
        <w:ind w:left="450" w:hanging="450"/>
        <w:rPr>
          <w:rFonts w:ascii="黑体" w:eastAsia="黑体" w:hAnsi="黑体" w:cs="黑体"/>
          <w:sz w:val="30"/>
          <w:szCs w:val="30"/>
        </w:rPr>
      </w:pPr>
      <w:r>
        <w:rPr>
          <w:rFonts w:ascii="黑体" w:eastAsia="黑体" w:hAnsi="黑体" w:cs="黑体" w:hint="eastAsia"/>
          <w:sz w:val="30"/>
          <w:szCs w:val="30"/>
        </w:rPr>
        <w:t>五、存在的问题</w:t>
      </w:r>
    </w:p>
    <w:p w:rsidR="005322BF" w:rsidRDefault="005322BF" w:rsidP="005322BF">
      <w:pPr>
        <w:snapToGrid w:val="0"/>
        <w:spacing w:line="360" w:lineRule="auto"/>
        <w:ind w:left="450" w:hanging="450"/>
        <w:rPr>
          <w:rFonts w:ascii="黑体" w:eastAsia="黑体" w:hAnsi="黑体" w:cs="黑体"/>
          <w:sz w:val="30"/>
          <w:szCs w:val="30"/>
        </w:rPr>
      </w:pPr>
      <w:r>
        <w:rPr>
          <w:rFonts w:ascii="黑体" w:eastAsia="黑体" w:hAnsi="黑体" w:cs="黑体" w:hint="eastAsia"/>
          <w:sz w:val="30"/>
          <w:szCs w:val="30"/>
        </w:rPr>
        <w:t>（一)预算编制方面存在的问题</w:t>
      </w:r>
    </w:p>
    <w:p w:rsidR="005322BF" w:rsidRDefault="005322BF" w:rsidP="005322BF">
      <w:pPr>
        <w:snapToGrid w:val="0"/>
        <w:spacing w:line="360" w:lineRule="auto"/>
        <w:ind w:left="450" w:hanging="45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1、预算编制不严谨。</w:t>
      </w:r>
    </w:p>
    <w:p w:rsidR="005322BF" w:rsidRDefault="005322BF" w:rsidP="005322BF">
      <w:pPr>
        <w:snapToGrid w:val="0"/>
        <w:spacing w:line="360" w:lineRule="auto"/>
        <w:ind w:left="0" w:firstLineChars="200" w:firstLine="600"/>
        <w:rPr>
          <w:rFonts w:ascii="仿宋_GB2312" w:eastAsia="仿宋_GB2312" w:hAnsi="仿宋_GB2312" w:cs="仿宋_GB2312"/>
          <w:b/>
          <w:bCs/>
          <w:sz w:val="30"/>
          <w:szCs w:val="30"/>
        </w:rPr>
      </w:pPr>
      <w:r>
        <w:rPr>
          <w:rFonts w:ascii="仿宋_GB2312" w:eastAsia="仿宋_GB2312" w:hAnsi="仿宋_GB2312" w:cs="仿宋_GB2312" w:hint="eastAsia"/>
          <w:sz w:val="30"/>
          <w:szCs w:val="30"/>
        </w:rPr>
        <w:t>在预算编制的过程中，总是凭借历年的经验，缺乏对现有政策或文件精神的钻研，导致部分科目性质发生了变化没有及时调</w:t>
      </w:r>
      <w:r>
        <w:rPr>
          <w:rFonts w:ascii="仿宋_GB2312" w:eastAsia="仿宋_GB2312" w:hAnsi="仿宋_GB2312" w:cs="仿宋_GB2312" w:hint="eastAsia"/>
          <w:sz w:val="30"/>
          <w:szCs w:val="30"/>
        </w:rPr>
        <w:lastRenderedPageBreak/>
        <w:t>整。</w:t>
      </w:r>
    </w:p>
    <w:p w:rsidR="005322BF" w:rsidRDefault="005322BF" w:rsidP="005322BF">
      <w:pPr>
        <w:numPr>
          <w:ilvl w:val="0"/>
          <w:numId w:val="1"/>
        </w:numPr>
        <w:snapToGrid w:val="0"/>
        <w:spacing w:line="360" w:lineRule="auto"/>
        <w:ind w:left="450" w:hanging="45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对预决算的重视程度不够。</w:t>
      </w:r>
    </w:p>
    <w:p w:rsidR="005322BF" w:rsidRDefault="005322BF" w:rsidP="005322BF">
      <w:pPr>
        <w:snapToGrid w:val="0"/>
        <w:spacing w:line="360" w:lineRule="auto"/>
        <w:ind w:leftChars="-150" w:left="-315" w:firstLineChars="300" w:firstLine="900"/>
        <w:rPr>
          <w:rFonts w:ascii="仿宋_GB2312" w:eastAsia="仿宋_GB2312" w:hAnsi="仿宋_GB2312" w:cs="仿宋_GB2312"/>
          <w:sz w:val="30"/>
          <w:szCs w:val="30"/>
        </w:rPr>
      </w:pPr>
      <w:r>
        <w:rPr>
          <w:rFonts w:ascii="仿宋_GB2312" w:eastAsia="仿宋_GB2312" w:hAnsi="仿宋_GB2312" w:cs="仿宋_GB2312" w:hint="eastAsia"/>
          <w:sz w:val="30"/>
          <w:szCs w:val="30"/>
        </w:rPr>
        <w:t>一是在预算编制中欠缺分析和认证，导致预算流于形式；二是未对财务报表及预算完成情况做分析，使存在于预算管理中的问题无法及时被发现，在下一年的预算编制中这些问题依旧存在，严重阻碍了单位工作顺利的开展。</w:t>
      </w:r>
    </w:p>
    <w:p w:rsidR="005322BF" w:rsidRDefault="005322BF" w:rsidP="005322BF">
      <w:pPr>
        <w:snapToGrid w:val="0"/>
        <w:spacing w:line="360" w:lineRule="auto"/>
        <w:ind w:left="450" w:hanging="450"/>
        <w:rPr>
          <w:rFonts w:ascii="黑体" w:eastAsia="黑体" w:hAnsi="黑体" w:cs="黑体"/>
          <w:sz w:val="30"/>
          <w:szCs w:val="30"/>
        </w:rPr>
      </w:pPr>
      <w:r>
        <w:rPr>
          <w:rFonts w:ascii="黑体" w:eastAsia="黑体" w:hAnsi="黑体" w:cs="黑体" w:hint="eastAsia"/>
          <w:sz w:val="30"/>
          <w:szCs w:val="30"/>
        </w:rPr>
        <w:t>（二）预算执行方面存在的问题</w:t>
      </w:r>
    </w:p>
    <w:p w:rsidR="005322BF" w:rsidRDefault="005322BF" w:rsidP="005322BF">
      <w:pPr>
        <w:snapToGrid w:val="0"/>
        <w:spacing w:line="360" w:lineRule="auto"/>
        <w:ind w:left="450" w:hanging="45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1、预算执行约束性不强。</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是预算安排的随意性带来预算执行方面的约束性不强，导致经费支出不能有效对应，资金使用不太规范；二是部分预算指标下达较晚，存在一定滞后性，当单位出现紧急用款时，就会挪用其他项目的资金，导致单位原有预算与实际用途之间出现分歧。</w:t>
      </w:r>
    </w:p>
    <w:p w:rsidR="005322BF" w:rsidRDefault="005322BF" w:rsidP="005322BF">
      <w:pPr>
        <w:numPr>
          <w:ilvl w:val="0"/>
          <w:numId w:val="1"/>
        </w:numPr>
        <w:snapToGrid w:val="0"/>
        <w:spacing w:line="360" w:lineRule="auto"/>
        <w:ind w:left="450" w:hanging="45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预算执行监督滞后。</w:t>
      </w:r>
    </w:p>
    <w:p w:rsidR="005322BF" w:rsidRDefault="005322BF" w:rsidP="005322BF">
      <w:pPr>
        <w:snapToGrid w:val="0"/>
        <w:spacing w:line="360" w:lineRule="auto"/>
        <w:ind w:leftChars="-150" w:left="-315" w:firstLineChars="300" w:firstLine="900"/>
        <w:rPr>
          <w:rFonts w:ascii="仿宋_GB2312" w:eastAsia="仿宋_GB2312" w:hAnsi="仿宋_GB2312" w:cs="仿宋_GB2312"/>
          <w:sz w:val="30"/>
          <w:szCs w:val="30"/>
        </w:rPr>
      </w:pPr>
      <w:r>
        <w:rPr>
          <w:rFonts w:ascii="仿宋_GB2312" w:eastAsia="仿宋_GB2312" w:hAnsi="仿宋_GB2312" w:cs="仿宋_GB2312" w:hint="eastAsia"/>
          <w:sz w:val="30"/>
          <w:szCs w:val="30"/>
        </w:rPr>
        <w:t>一是预算执行约束力不够，受政策非连续性与预算执行等不协调的因素影响，预算在执行过程中缺乏有效的监督机制；二是预算执行审核缺乏常态性，由于部门专业监督人员缺乏，很难做到对财政预算资金进行全覆盖跟踪监督，同时，审核监督独立性不够充分也限制了监督职责的发挥。</w:t>
      </w:r>
    </w:p>
    <w:p w:rsidR="005322BF" w:rsidRDefault="005322BF" w:rsidP="005322BF">
      <w:pPr>
        <w:snapToGrid w:val="0"/>
        <w:spacing w:line="360" w:lineRule="auto"/>
        <w:ind w:left="450" w:hanging="450"/>
        <w:rPr>
          <w:rFonts w:ascii="黑体" w:eastAsia="黑体" w:hAnsi="黑体" w:cs="黑体"/>
          <w:sz w:val="30"/>
          <w:szCs w:val="30"/>
        </w:rPr>
      </w:pPr>
      <w:r>
        <w:rPr>
          <w:rFonts w:ascii="黑体" w:eastAsia="黑体" w:hAnsi="黑体" w:cs="黑体" w:hint="eastAsia"/>
          <w:sz w:val="30"/>
          <w:szCs w:val="30"/>
        </w:rPr>
        <w:lastRenderedPageBreak/>
        <w:t>六、建议和改进举措</w:t>
      </w:r>
    </w:p>
    <w:p w:rsidR="005322BF" w:rsidRDefault="005322BF" w:rsidP="005322BF">
      <w:pPr>
        <w:snapToGrid w:val="0"/>
        <w:spacing w:line="360" w:lineRule="auto"/>
        <w:ind w:left="450" w:hanging="450"/>
        <w:rPr>
          <w:rFonts w:ascii="黑体" w:eastAsia="黑体" w:hAnsi="黑体" w:cs="黑体"/>
          <w:sz w:val="30"/>
          <w:szCs w:val="30"/>
        </w:rPr>
      </w:pPr>
      <w:r>
        <w:rPr>
          <w:rFonts w:ascii="黑体" w:eastAsia="黑体" w:hAnsi="黑体" w:cs="黑体" w:hint="eastAsia"/>
          <w:sz w:val="30"/>
          <w:szCs w:val="30"/>
        </w:rPr>
        <w:t>（一)预算编制方面</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一是加强政策学习，组织单位人员认真学习《预算法》等相关法规、制度，提高单位领导对全面预算管理的重视程度，增强财务人员的预算意识，科学编制部门预算。</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二是细化预算指标，提高预算科学性，预算编制前根据年度内单位可预见的工作任务，确定单位年度预算目标，细化预算指标，科学合理编制部门预算，推进预算编制科学化、准确化。</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三是年度预算编制后，根据实际情况，定期做好预算执行分析，掌握预算执行进度，及时找出预算实际执行情况与预算目标之间存在的差距，纠正偏差，为科学、准确地编制部门预算积累经验。</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四是按照预算规定的项目和用途严格财务审计，经费支出严格按预算规定项目的财务支出内容进行财务预算，在预算金额内严格控制费用的支出。</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五是预算财务分析常态化，定期做好预算支出财务分析，做好部门整体支出预算评价工作。</w:t>
      </w:r>
    </w:p>
    <w:p w:rsidR="005322BF" w:rsidRDefault="005322BF" w:rsidP="005322BF">
      <w:pPr>
        <w:numPr>
          <w:ilvl w:val="0"/>
          <w:numId w:val="2"/>
        </w:numPr>
        <w:snapToGrid w:val="0"/>
        <w:spacing w:line="360" w:lineRule="auto"/>
        <w:ind w:left="450" w:hanging="450"/>
        <w:rPr>
          <w:rFonts w:ascii="黑体" w:eastAsia="黑体" w:hAnsi="黑体" w:cs="黑体"/>
          <w:sz w:val="30"/>
          <w:szCs w:val="30"/>
        </w:rPr>
      </w:pPr>
      <w:r>
        <w:rPr>
          <w:rFonts w:ascii="黑体" w:eastAsia="黑体" w:hAnsi="黑体" w:cs="黑体" w:hint="eastAsia"/>
          <w:sz w:val="30"/>
          <w:szCs w:val="30"/>
        </w:rPr>
        <w:t>预算执行方面</w:t>
      </w:r>
    </w:p>
    <w:p w:rsidR="005322BF" w:rsidRDefault="005322BF" w:rsidP="005322BF">
      <w:pPr>
        <w:snapToGrid w:val="0"/>
        <w:spacing w:line="360" w:lineRule="auto"/>
        <w:ind w:left="0" w:firstLineChars="100" w:firstLine="300"/>
        <w:rPr>
          <w:rFonts w:ascii="仿宋_GB2312" w:eastAsia="仿宋_GB2312" w:hAnsi="仿宋_GB2312" w:cs="仿宋_GB2312"/>
          <w:sz w:val="30"/>
          <w:szCs w:val="30"/>
        </w:rPr>
      </w:pPr>
      <w:r>
        <w:rPr>
          <w:rFonts w:ascii="仿宋_GB2312" w:eastAsia="仿宋_GB2312" w:hAnsi="仿宋_GB2312" w:cs="仿宋_GB2312" w:hint="eastAsia"/>
          <w:b/>
          <w:bCs/>
          <w:sz w:val="30"/>
          <w:szCs w:val="30"/>
        </w:rPr>
        <w:t>1、加快预算执行进度。</w:t>
      </w:r>
      <w:r>
        <w:rPr>
          <w:rFonts w:ascii="仿宋_GB2312" w:eastAsia="仿宋_GB2312" w:hAnsi="仿宋_GB2312" w:cs="仿宋_GB2312" w:hint="eastAsia"/>
          <w:sz w:val="30"/>
          <w:szCs w:val="30"/>
        </w:rPr>
        <w:t>部门预算批复后，应结合单位实际情</w:t>
      </w:r>
      <w:r>
        <w:rPr>
          <w:rFonts w:ascii="仿宋_GB2312" w:eastAsia="仿宋_GB2312" w:hAnsi="仿宋_GB2312" w:cs="仿宋_GB2312" w:hint="eastAsia"/>
          <w:sz w:val="30"/>
          <w:szCs w:val="30"/>
        </w:rPr>
        <w:lastRenderedPageBreak/>
        <w:t>况进行预算执行进度分析，科学合理安排支出，降低预算支出的波动幅度。严格执行项目支出预算，积极组织项目的实施，通过加强对项目支出预算执行的管理，杜绝单位虚报项目支出或不进行充分科学论证导致项目支出无法实施的现象，提高财政资金使用绩效。</w:t>
      </w:r>
      <w:r>
        <w:rPr>
          <w:rFonts w:ascii="仿宋_GB2312" w:eastAsia="仿宋_GB2312" w:hAnsi="仿宋_GB2312" w:cs="仿宋_GB2312"/>
          <w:sz w:val="30"/>
          <w:szCs w:val="30"/>
        </w:rPr>
        <w:t> </w:t>
      </w:r>
      <w:r>
        <w:rPr>
          <w:rFonts w:ascii="仿宋_GB2312" w:eastAsia="仿宋_GB2312" w:hAnsi="仿宋_GB2312" w:cs="仿宋_GB2312"/>
          <w:sz w:val="30"/>
          <w:szCs w:val="30"/>
        </w:rPr>
        <w:br/>
        <w:t xml:space="preserve">　</w:t>
      </w:r>
      <w:r>
        <w:rPr>
          <w:rFonts w:ascii="仿宋_GB2312" w:eastAsia="仿宋_GB2312" w:hAnsi="仿宋_GB2312" w:cs="仿宋_GB2312"/>
          <w:b/>
          <w:bCs/>
          <w:sz w:val="30"/>
          <w:szCs w:val="30"/>
        </w:rPr>
        <w:t xml:space="preserve">　</w:t>
      </w:r>
      <w:r>
        <w:rPr>
          <w:rFonts w:ascii="仿宋_GB2312" w:eastAsia="仿宋_GB2312" w:hAnsi="仿宋_GB2312" w:cs="仿宋_GB2312" w:hint="eastAsia"/>
          <w:b/>
          <w:bCs/>
          <w:sz w:val="30"/>
          <w:szCs w:val="30"/>
        </w:rPr>
        <w:t>2、</w:t>
      </w:r>
      <w:r>
        <w:rPr>
          <w:rFonts w:ascii="仿宋_GB2312" w:eastAsia="仿宋_GB2312" w:hAnsi="仿宋_GB2312" w:cs="仿宋_GB2312"/>
          <w:b/>
          <w:bCs/>
          <w:sz w:val="30"/>
          <w:szCs w:val="30"/>
        </w:rPr>
        <w:t>加强对预算执行过程的控制和结果的反馈。</w:t>
      </w:r>
      <w:r>
        <w:rPr>
          <w:rFonts w:ascii="仿宋_GB2312" w:eastAsia="仿宋_GB2312" w:hAnsi="仿宋_GB2312" w:cs="仿宋_GB2312"/>
          <w:sz w:val="30"/>
          <w:szCs w:val="30"/>
        </w:rPr>
        <w:t>重视预算执行过程的控制，统一部门预算口径与会计核算口径，对预算收入完成情况，预算支出情况，预算调整情况进行监控，采取措施纠正执行偏差，不断完善事前计划、事中控制、事后总结反馈的管理体系。</w:t>
      </w:r>
      <w:r>
        <w:rPr>
          <w:rFonts w:ascii="仿宋_GB2312" w:eastAsia="仿宋_GB2312" w:hAnsi="仿宋_GB2312" w:cs="仿宋_GB2312" w:hint="eastAsia"/>
          <w:sz w:val="30"/>
          <w:szCs w:val="30"/>
        </w:rPr>
        <w:t>同时，</w:t>
      </w:r>
      <w:r>
        <w:rPr>
          <w:rFonts w:ascii="仿宋_GB2312" w:eastAsia="仿宋_GB2312" w:hAnsi="仿宋_GB2312" w:cs="仿宋_GB2312"/>
          <w:sz w:val="30"/>
          <w:szCs w:val="30"/>
        </w:rPr>
        <w:t>单位应当加强决算管理工作，确保决算真实、完整、准确、及时，加强决算分析工作，强化决算分析结果的运用。 </w:t>
      </w:r>
    </w:p>
    <w:p w:rsidR="005322BF" w:rsidRDefault="005322BF" w:rsidP="005322BF">
      <w:pPr>
        <w:snapToGrid w:val="0"/>
        <w:spacing w:line="360" w:lineRule="auto"/>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b/>
          <w:bCs/>
          <w:sz w:val="30"/>
          <w:szCs w:val="30"/>
        </w:rPr>
        <w:t>3、加强财政预算执行的监督。</w:t>
      </w:r>
      <w:r>
        <w:rPr>
          <w:rFonts w:ascii="仿宋_GB2312" w:eastAsia="仿宋_GB2312" w:hAnsi="仿宋_GB2312" w:cs="仿宋_GB2312" w:hint="eastAsia"/>
          <w:sz w:val="30"/>
          <w:szCs w:val="30"/>
        </w:rPr>
        <w:t>应建立财政预算资金使用的跟踪回访、责任追究制度，完善预算项目的调整变更、追加、取消的审批规范制度，用规范、机制和制度全方位、全过程检查监督预算资金的运行，确保预算资金的有效使用，预防避免发生违法违纪行为，严惩预算执行中出现的违法违规问题。</w:t>
      </w:r>
    </w:p>
    <w:p w:rsidR="005322BF" w:rsidRDefault="005322BF" w:rsidP="005322BF">
      <w:pPr>
        <w:adjustRightInd w:val="0"/>
        <w:snapToGrid w:val="0"/>
        <w:spacing w:line="600" w:lineRule="exact"/>
        <w:ind w:left="480" w:hanging="480"/>
        <w:rPr>
          <w:rFonts w:ascii="仿宋" w:eastAsia="仿宋" w:hAnsi="仿宋"/>
          <w:sz w:val="32"/>
          <w:szCs w:val="32"/>
        </w:rPr>
      </w:pPr>
    </w:p>
    <w:p w:rsidR="005322BF" w:rsidRDefault="005322BF" w:rsidP="005322BF">
      <w:pPr>
        <w:adjustRightInd w:val="0"/>
        <w:snapToGrid w:val="0"/>
        <w:spacing w:line="600" w:lineRule="exact"/>
        <w:ind w:left="480" w:hanging="480"/>
        <w:rPr>
          <w:rFonts w:ascii="仿宋" w:eastAsia="仿宋" w:hAnsi="仿宋"/>
          <w:sz w:val="32"/>
          <w:szCs w:val="32"/>
        </w:rPr>
      </w:pPr>
    </w:p>
    <w:p w:rsidR="005322BF" w:rsidRDefault="005322BF" w:rsidP="005322BF">
      <w:pPr>
        <w:adjustRightInd w:val="0"/>
        <w:snapToGrid w:val="0"/>
        <w:spacing w:line="600" w:lineRule="exact"/>
        <w:ind w:left="480" w:hanging="480"/>
        <w:rPr>
          <w:rFonts w:ascii="仿宋" w:eastAsia="仿宋" w:hAnsi="仿宋"/>
          <w:sz w:val="32"/>
          <w:szCs w:val="32"/>
        </w:rPr>
        <w:sectPr w:rsidR="005322B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pPr>
    </w:p>
    <w:p w:rsidR="005322BF" w:rsidRDefault="005322BF" w:rsidP="005322BF">
      <w:pPr>
        <w:spacing w:line="600" w:lineRule="exact"/>
        <w:ind w:left="540" w:hanging="540"/>
        <w:jc w:val="center"/>
        <w:rPr>
          <w:rFonts w:eastAsia="方正小标宋_GBK"/>
          <w:spacing w:val="-8"/>
          <w:sz w:val="28"/>
          <w:szCs w:val="28"/>
        </w:rPr>
      </w:pPr>
      <w:r>
        <w:rPr>
          <w:rFonts w:eastAsia="方正小标宋_GBK"/>
          <w:sz w:val="36"/>
          <w:szCs w:val="36"/>
        </w:rPr>
        <w:lastRenderedPageBreak/>
        <w:t>20</w:t>
      </w:r>
      <w:r w:rsidR="009B6EA1">
        <w:rPr>
          <w:rFonts w:eastAsia="方正小标宋_GBK" w:hint="eastAsia"/>
          <w:sz w:val="36"/>
          <w:szCs w:val="36"/>
        </w:rPr>
        <w:t>20</w:t>
      </w:r>
      <w:r>
        <w:rPr>
          <w:rFonts w:eastAsia="方正小标宋_GBK" w:hint="eastAsia"/>
          <w:sz w:val="36"/>
          <w:szCs w:val="36"/>
        </w:rPr>
        <w:t>年度部门整体支出</w:t>
      </w:r>
      <w:r>
        <w:rPr>
          <w:rFonts w:eastAsia="方正小标宋_GBK"/>
          <w:spacing w:val="-8"/>
          <w:sz w:val="36"/>
          <w:szCs w:val="36"/>
        </w:rPr>
        <w:t>绩效评价指标评分表</w:t>
      </w:r>
    </w:p>
    <w:p w:rsidR="005322BF" w:rsidRDefault="005322BF" w:rsidP="005322BF">
      <w:pPr>
        <w:spacing w:line="600" w:lineRule="exact"/>
        <w:ind w:left="396" w:hanging="396"/>
        <w:rPr>
          <w:rFonts w:ascii="楷体_GB2312" w:eastAsia="楷体_GB2312"/>
          <w:spacing w:val="-8"/>
          <w:sz w:val="28"/>
          <w:szCs w:val="28"/>
        </w:rPr>
      </w:pPr>
      <w:r>
        <w:rPr>
          <w:rFonts w:ascii="楷体_GB2312" w:eastAsia="楷体_GB2312" w:hint="eastAsia"/>
          <w:spacing w:val="-8"/>
          <w:sz w:val="28"/>
          <w:szCs w:val="28"/>
        </w:rPr>
        <w:t>填报单位（盖章）：</w:t>
      </w:r>
    </w:p>
    <w:tbl>
      <w:tblPr>
        <w:tblW w:w="14287" w:type="dxa"/>
        <w:jc w:val="center"/>
        <w:tblLayout w:type="fixed"/>
        <w:tblCellMar>
          <w:left w:w="0" w:type="dxa"/>
          <w:right w:w="0" w:type="dxa"/>
        </w:tblCellMar>
        <w:tblLook w:val="0000"/>
      </w:tblPr>
      <w:tblGrid>
        <w:gridCol w:w="690"/>
        <w:gridCol w:w="704"/>
        <w:gridCol w:w="960"/>
        <w:gridCol w:w="5340"/>
        <w:gridCol w:w="5825"/>
        <w:gridCol w:w="768"/>
      </w:tblGrid>
      <w:tr w:rsidR="005322BF" w:rsidTr="009970C2">
        <w:trPr>
          <w:trHeight w:val="644"/>
          <w:tblHeader/>
          <w:jc w:val="center"/>
        </w:trPr>
        <w:tc>
          <w:tcPr>
            <w:tcW w:w="690" w:type="dxa"/>
            <w:tcBorders>
              <w:top w:val="single" w:sz="4" w:space="0" w:color="auto"/>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一级</w:t>
            </w:r>
            <w:r>
              <w:rPr>
                <w:rFonts w:ascii="宋体" w:hAnsi="宋体" w:cs="宋体" w:hint="eastAsia"/>
                <w:color w:val="000000"/>
                <w:sz w:val="21"/>
                <w:szCs w:val="21"/>
              </w:rPr>
              <w:br/>
              <w:t>指标</w:t>
            </w:r>
          </w:p>
        </w:tc>
        <w:tc>
          <w:tcPr>
            <w:tcW w:w="704" w:type="dxa"/>
            <w:tcBorders>
              <w:top w:val="single" w:sz="4" w:space="0" w:color="auto"/>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二级指标</w:t>
            </w:r>
          </w:p>
        </w:tc>
        <w:tc>
          <w:tcPr>
            <w:tcW w:w="960" w:type="dxa"/>
            <w:tcBorders>
              <w:top w:val="single" w:sz="4" w:space="0" w:color="auto"/>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三级指标</w:t>
            </w:r>
          </w:p>
        </w:tc>
        <w:tc>
          <w:tcPr>
            <w:tcW w:w="5340" w:type="dxa"/>
            <w:tcBorders>
              <w:top w:val="single" w:sz="4" w:space="0" w:color="auto"/>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指标解释</w:t>
            </w:r>
          </w:p>
        </w:tc>
        <w:tc>
          <w:tcPr>
            <w:tcW w:w="5825" w:type="dxa"/>
            <w:tcBorders>
              <w:top w:val="single" w:sz="4" w:space="0" w:color="auto"/>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指标说明</w:t>
            </w:r>
          </w:p>
        </w:tc>
        <w:tc>
          <w:tcPr>
            <w:tcW w:w="768" w:type="dxa"/>
            <w:tcBorders>
              <w:top w:val="single" w:sz="4" w:space="0" w:color="auto"/>
              <w:left w:val="nil"/>
              <w:bottom w:val="single" w:sz="8" w:space="0" w:color="auto"/>
              <w:right w:val="single" w:sz="8" w:space="0" w:color="auto"/>
            </w:tcBorders>
            <w:vAlign w:val="center"/>
          </w:tcPr>
          <w:p w:rsidR="005322BF" w:rsidRDefault="005322BF" w:rsidP="009970C2">
            <w:pPr>
              <w:pStyle w:val="a5"/>
              <w:widowControl/>
              <w:spacing w:before="0" w:beforeAutospacing="0" w:after="0" w:afterAutospacing="0" w:line="600" w:lineRule="exact"/>
              <w:jc w:val="center"/>
            </w:pPr>
            <w:r>
              <w:rPr>
                <w:rFonts w:ascii="宋体" w:hAnsi="宋体" w:cs="宋体" w:hint="eastAsia"/>
                <w:color w:val="000000"/>
                <w:sz w:val="21"/>
                <w:szCs w:val="21"/>
              </w:rPr>
              <w:t>自评分</w:t>
            </w:r>
          </w:p>
        </w:tc>
      </w:tr>
      <w:tr w:rsidR="005322BF" w:rsidTr="009970C2">
        <w:trPr>
          <w:trHeight w:val="1006"/>
          <w:jc w:val="center"/>
        </w:trPr>
        <w:tc>
          <w:tcPr>
            <w:tcW w:w="690" w:type="dxa"/>
            <w:vMerge w:val="restart"/>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投入(20分)</w:t>
            </w:r>
          </w:p>
        </w:tc>
        <w:tc>
          <w:tcPr>
            <w:tcW w:w="704" w:type="dxa"/>
            <w:vMerge w:val="restart"/>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t>目标</w:t>
            </w:r>
            <w:r>
              <w:rPr>
                <w:rFonts w:ascii="宋体" w:hAnsi="宋体" w:cs="宋体" w:hint="eastAsia"/>
                <w:color w:val="000000"/>
                <w:sz w:val="21"/>
                <w:szCs w:val="21"/>
              </w:rPr>
              <w:br/>
              <w:t>设定</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（5分）</w:t>
            </w: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t>绩效目标合理性</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（2分）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部门所设立的整体绩效目标依据是否充分，是否符合客观实际，用以反映和考核部门整体绩效目标与部门履职、年度工作任务的相符性情况。</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color w:val="000000"/>
                <w:sz w:val="21"/>
                <w:szCs w:val="21"/>
              </w:rPr>
            </w:pPr>
            <w:r>
              <w:rPr>
                <w:rFonts w:ascii="宋体" w:hAnsi="宋体" w:cs="宋体" w:hint="eastAsia"/>
                <w:color w:val="000000"/>
                <w:sz w:val="21"/>
                <w:szCs w:val="21"/>
              </w:rPr>
              <w:t>①符合国家法律法规、国民经济和社会发展总体规划计1分；</w:t>
            </w:r>
          </w:p>
          <w:p w:rsidR="005322BF" w:rsidRDefault="005322BF" w:rsidP="009970C2">
            <w:pPr>
              <w:pStyle w:val="a5"/>
              <w:widowControl/>
              <w:spacing w:before="0" w:beforeAutospacing="0" w:after="0" w:afterAutospacing="0" w:line="600" w:lineRule="exact"/>
              <w:jc w:val="both"/>
              <w:rPr>
                <w:rFonts w:ascii="宋体" w:hAnsi="宋体" w:cs="宋体"/>
                <w:color w:val="000000"/>
                <w:sz w:val="21"/>
                <w:szCs w:val="21"/>
              </w:rPr>
            </w:pPr>
            <w:r>
              <w:rPr>
                <w:rFonts w:ascii="宋体" w:hAnsi="宋体" w:cs="宋体" w:hint="eastAsia"/>
                <w:color w:val="000000"/>
                <w:sz w:val="21"/>
                <w:szCs w:val="21"/>
              </w:rPr>
              <w:t>②符合部门“三定”方案确定的职责计0.5分；</w:t>
            </w:r>
          </w:p>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③是否符合部门制定的中长期实施规划计0.5分。</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after="0" w:line="600" w:lineRule="exact"/>
              <w:ind w:left="360" w:hanging="360"/>
              <w:jc w:val="center"/>
            </w:pPr>
            <w:r>
              <w:rPr>
                <w:rFonts w:hint="eastAsia"/>
              </w:rPr>
              <w:t>2</w:t>
            </w:r>
          </w:p>
        </w:tc>
      </w:tr>
      <w:tr w:rsidR="005322BF" w:rsidTr="009970C2">
        <w:trPr>
          <w:trHeight w:val="1096"/>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t>绩效指标明确性</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（3分）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部门依据整体绩效目标所设定的绩效指标是否清晰、细化、可衡量，用以反映和考核部门整体绩效目标的明细化情况。</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color w:val="000000"/>
                <w:sz w:val="21"/>
                <w:szCs w:val="21"/>
              </w:rPr>
            </w:pPr>
            <w:r>
              <w:rPr>
                <w:rFonts w:ascii="宋体" w:hAnsi="宋体" w:cs="宋体" w:hint="eastAsia"/>
                <w:color w:val="000000"/>
                <w:sz w:val="21"/>
                <w:szCs w:val="21"/>
              </w:rPr>
              <w:t>①将部门整体的绩效目标细化分解为具体的工作任务计1分；</w:t>
            </w:r>
          </w:p>
          <w:p w:rsidR="005322BF" w:rsidRDefault="005322BF" w:rsidP="009970C2">
            <w:pPr>
              <w:pStyle w:val="a5"/>
              <w:widowControl/>
              <w:spacing w:before="0" w:beforeAutospacing="0" w:after="0" w:afterAutospacing="0" w:line="600" w:lineRule="exact"/>
              <w:jc w:val="both"/>
              <w:rPr>
                <w:rFonts w:ascii="宋体" w:hAnsi="宋体" w:cs="宋体"/>
                <w:color w:val="000000"/>
                <w:sz w:val="21"/>
                <w:szCs w:val="21"/>
              </w:rPr>
            </w:pPr>
            <w:r>
              <w:rPr>
                <w:rFonts w:ascii="宋体" w:hAnsi="宋体" w:cs="宋体" w:hint="eastAsia"/>
                <w:color w:val="000000"/>
                <w:sz w:val="21"/>
                <w:szCs w:val="21"/>
              </w:rPr>
              <w:t>②通过清晰、可衡量的指标值予以体现计0.5分；</w:t>
            </w:r>
          </w:p>
          <w:p w:rsidR="005322BF" w:rsidRDefault="005322BF" w:rsidP="009970C2">
            <w:pPr>
              <w:pStyle w:val="a5"/>
              <w:widowControl/>
              <w:spacing w:before="0" w:beforeAutospacing="0" w:after="0" w:afterAutospacing="0" w:line="600" w:lineRule="exact"/>
              <w:jc w:val="both"/>
              <w:rPr>
                <w:rFonts w:ascii="宋体" w:hAnsi="宋体" w:cs="宋体"/>
                <w:color w:val="000000"/>
                <w:sz w:val="21"/>
                <w:szCs w:val="21"/>
              </w:rPr>
            </w:pPr>
            <w:r>
              <w:rPr>
                <w:rFonts w:ascii="宋体" w:hAnsi="宋体" w:cs="宋体" w:hint="eastAsia"/>
                <w:color w:val="000000"/>
                <w:sz w:val="21"/>
                <w:szCs w:val="21"/>
              </w:rPr>
              <w:t>③与部门年度的任务数或计划数相对应计0.5分；</w:t>
            </w:r>
          </w:p>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④与本年度部门预算资金相匹配计1分。</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after="0" w:line="600" w:lineRule="exact"/>
              <w:ind w:left="360" w:hanging="360"/>
              <w:jc w:val="center"/>
            </w:pPr>
            <w:r>
              <w:rPr>
                <w:rFonts w:hint="eastAsia"/>
              </w:rPr>
              <w:t>3</w:t>
            </w:r>
          </w:p>
        </w:tc>
      </w:tr>
      <w:tr w:rsidR="005322BF" w:rsidTr="009970C2">
        <w:trPr>
          <w:trHeight w:val="1231"/>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val="restart"/>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预算</w:t>
            </w:r>
            <w:r>
              <w:rPr>
                <w:rFonts w:ascii="宋体" w:hAnsi="宋体" w:cs="宋体" w:hint="eastAsia"/>
                <w:color w:val="000000"/>
                <w:sz w:val="21"/>
                <w:szCs w:val="21"/>
              </w:rPr>
              <w:br/>
              <w:t>配置</w:t>
            </w:r>
            <w:r>
              <w:rPr>
                <w:rFonts w:ascii="宋体" w:hAnsi="宋体" w:cs="宋体" w:hint="eastAsia"/>
                <w:color w:val="000000"/>
                <w:sz w:val="21"/>
                <w:szCs w:val="21"/>
              </w:rPr>
              <w:lastRenderedPageBreak/>
              <w:t>（15分）</w:t>
            </w: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lastRenderedPageBreak/>
              <w:t>在职人员控制率</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lastRenderedPageBreak/>
              <w:t>（5分）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lastRenderedPageBreak/>
              <w:t>部门本年度实际在职人员数与编制数的比率，用以反映和考核部门对人员成本的控制程度。</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在职人员控制率=（在职人员数/编制数）×100%小于或等于1计5分，否则按比例计分。在职人员数：部门实际在职人数，以财</w:t>
            </w:r>
            <w:r>
              <w:rPr>
                <w:rFonts w:ascii="宋体" w:hAnsi="宋体" w:cs="宋体" w:hint="eastAsia"/>
                <w:color w:val="000000"/>
                <w:sz w:val="21"/>
                <w:szCs w:val="21"/>
              </w:rPr>
              <w:lastRenderedPageBreak/>
              <w:t>政部确定的部门决算编制口径为准。编制数：机构编制部门核定批复的部门的人员编制数。</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after="0" w:line="600" w:lineRule="exact"/>
              <w:ind w:left="360" w:hanging="360"/>
              <w:jc w:val="center"/>
            </w:pPr>
            <w:r>
              <w:rPr>
                <w:rFonts w:hint="eastAsia"/>
              </w:rPr>
              <w:lastRenderedPageBreak/>
              <w:t>5</w:t>
            </w:r>
          </w:p>
        </w:tc>
      </w:tr>
      <w:tr w:rsidR="005322BF" w:rsidTr="009970C2">
        <w:trPr>
          <w:trHeight w:val="1238"/>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“三公经费”变动率（5分）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部门本年度“三公经费”预算数与上年度“三公经费”预算数的变动比率，用以反映和考核部门对控制重点行政成本的努力程度。</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after="0" w:line="600" w:lineRule="exact"/>
              <w:ind w:left="360" w:hanging="360"/>
              <w:jc w:val="center"/>
            </w:pPr>
            <w:r>
              <w:rPr>
                <w:rFonts w:hint="eastAsia"/>
              </w:rPr>
              <w:t>5</w:t>
            </w:r>
          </w:p>
        </w:tc>
      </w:tr>
      <w:tr w:rsidR="005322BF" w:rsidTr="009970C2">
        <w:trPr>
          <w:trHeight w:val="1550"/>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t>重点支出安排率</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（5分）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部门本年度预算安排的重点项目支出与部门项目总支出的比率，用以反映和考核部门对履行主要职责或完成重点任务的保障程度。</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after="0" w:line="600" w:lineRule="exact"/>
              <w:ind w:left="360" w:hanging="360"/>
              <w:jc w:val="center"/>
            </w:pPr>
            <w:r>
              <w:rPr>
                <w:rFonts w:hint="eastAsia"/>
              </w:rPr>
              <w:t>5</w:t>
            </w:r>
          </w:p>
        </w:tc>
      </w:tr>
      <w:tr w:rsidR="005322BF" w:rsidTr="009970C2">
        <w:trPr>
          <w:trHeight w:val="976"/>
          <w:jc w:val="center"/>
        </w:trPr>
        <w:tc>
          <w:tcPr>
            <w:tcW w:w="690" w:type="dxa"/>
            <w:vMerge w:val="restart"/>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lastRenderedPageBreak/>
              <w:t>过程</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(40分)</w:t>
            </w:r>
          </w:p>
        </w:tc>
        <w:tc>
          <w:tcPr>
            <w:tcW w:w="704" w:type="dxa"/>
            <w:vMerge w:val="restart"/>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预算</w:t>
            </w:r>
            <w:r>
              <w:rPr>
                <w:rFonts w:ascii="宋体" w:hAnsi="宋体" w:cs="宋体" w:hint="eastAsia"/>
                <w:color w:val="000000"/>
                <w:sz w:val="21"/>
                <w:szCs w:val="21"/>
              </w:rPr>
              <w:br/>
              <w:t>执行</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(23分)</w:t>
            </w: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t>预算</w:t>
            </w:r>
          </w:p>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t>完成率</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（4分）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部门本年度预算完成数与预算数的比率，用以反映和考核部门预算完成程度。</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预算完成率=（预算完成数/预算数）×100%。完成年初预算计4分，未完成年初预算按比例扣减，预算完成数：部门本年度实际完成的预算数。预算数：财政部门批复的本年度部门预算数。</w:t>
            </w:r>
          </w:p>
        </w:tc>
        <w:tc>
          <w:tcPr>
            <w:tcW w:w="768" w:type="dxa"/>
            <w:tcBorders>
              <w:top w:val="nil"/>
              <w:left w:val="nil"/>
              <w:bottom w:val="single" w:sz="8" w:space="0" w:color="auto"/>
              <w:right w:val="single" w:sz="8" w:space="0" w:color="auto"/>
            </w:tcBorders>
            <w:vAlign w:val="center"/>
          </w:tcPr>
          <w:p w:rsidR="005322BF" w:rsidRDefault="005322BF" w:rsidP="00984A7A">
            <w:pPr>
              <w:pStyle w:val="a5"/>
              <w:widowControl/>
              <w:tabs>
                <w:tab w:val="left" w:pos="2604"/>
              </w:tabs>
              <w:spacing w:line="600" w:lineRule="exact"/>
              <w:ind w:left="360" w:hanging="360"/>
              <w:jc w:val="center"/>
            </w:pPr>
            <w:r>
              <w:rPr>
                <w:rFonts w:hint="eastAsia"/>
              </w:rPr>
              <w:t>3</w:t>
            </w:r>
            <w:r>
              <w:t>.</w:t>
            </w:r>
            <w:r w:rsidR="00984A7A">
              <w:rPr>
                <w:rFonts w:hint="eastAsia"/>
              </w:rPr>
              <w:t>6</w:t>
            </w:r>
          </w:p>
        </w:tc>
      </w:tr>
      <w:tr w:rsidR="005322BF" w:rsidTr="009970C2">
        <w:trPr>
          <w:trHeight w:val="1500"/>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t>预算</w:t>
            </w:r>
          </w:p>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t>调整率</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（2分）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部门本年度预算调整数与预算数的比率，用以反映和考核部门预算的调整程度。</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after="0" w:line="600" w:lineRule="exact"/>
              <w:ind w:left="360" w:hanging="360"/>
              <w:jc w:val="center"/>
            </w:pPr>
            <w:r>
              <w:rPr>
                <w:rFonts w:hint="eastAsia"/>
              </w:rPr>
              <w:t>2</w:t>
            </w:r>
          </w:p>
        </w:tc>
      </w:tr>
      <w:tr w:rsidR="005322BF" w:rsidTr="009970C2">
        <w:trPr>
          <w:trHeight w:val="1770"/>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t>支付</w:t>
            </w:r>
          </w:p>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t>进度率</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（2分）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部门实际支付进度与既定支付进度的比率，用以反映和考核部门预算执行的及时性和均衡性程度。</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支付进度率=（实际支付进度/既定支付进度）×100%。完成年终进度的计1分，按季度完成预算进度的计1分。实际支付进度：部门在某一时点的支出预算执行总数与年度支出预算数的比率。</w:t>
            </w:r>
            <w:r>
              <w:rPr>
                <w:rFonts w:ascii="宋体" w:hAnsi="宋体" w:cs="宋体" w:hint="eastAsia"/>
                <w:color w:val="000000"/>
                <w:sz w:val="21"/>
                <w:szCs w:val="21"/>
              </w:rPr>
              <w:lastRenderedPageBreak/>
              <w:t>既定支付进度：由部门在申报部门整体绩效目标时，参照序时支付进度、前三年支付进度、同级部门平均支付进度水平等确定的，在某一时点应达到的支付进度（比率）。</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after="0" w:line="600" w:lineRule="exact"/>
              <w:ind w:left="360" w:hanging="360"/>
              <w:jc w:val="center"/>
            </w:pPr>
            <w:r>
              <w:rPr>
                <w:rFonts w:hint="eastAsia"/>
              </w:rPr>
              <w:lastRenderedPageBreak/>
              <w:t>2</w:t>
            </w:r>
          </w:p>
        </w:tc>
      </w:tr>
      <w:tr w:rsidR="005322BF" w:rsidTr="009970C2">
        <w:trPr>
          <w:trHeight w:val="1231"/>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t>结转结余控制率</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（4分）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部门本年度结转结余总额与上年结转结余总额增减比例，用以反映和考核部门对存量资金的实际控制程度。</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结转结余控制率=（本年结转结余总额-上年结转结余总额）/上年结转结余总额×100%。低于15%的计4分，每超过5个百分点扣1分，扣完为止。结转结余总额：部门本年度的结转资金与结余资金之和（以决算数为准）。</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after="0" w:line="600" w:lineRule="exact"/>
              <w:ind w:left="360" w:hanging="360"/>
              <w:jc w:val="center"/>
            </w:pPr>
            <w:r>
              <w:rPr>
                <w:rFonts w:hint="eastAsia"/>
              </w:rPr>
              <w:t>4</w:t>
            </w:r>
          </w:p>
        </w:tc>
      </w:tr>
      <w:tr w:rsidR="005322BF" w:rsidTr="009970C2">
        <w:trPr>
          <w:trHeight w:val="936"/>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公用经费</w:t>
            </w:r>
          </w:p>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t>控制率</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（4分）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部门本年度实际支出的公用经费总额与预算安排的公用经费总额的比率，用以反映和考核部门对机构运转成本的实际控制程度。</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公用经费控制率=（实际支出公用经费总额/预算安排公用经费总额）×100%。为100%的计4分，每超过1个百分点扣0.1分，扣完为止。</w:t>
            </w:r>
          </w:p>
        </w:tc>
        <w:tc>
          <w:tcPr>
            <w:tcW w:w="768" w:type="dxa"/>
            <w:tcBorders>
              <w:top w:val="nil"/>
              <w:left w:val="nil"/>
              <w:bottom w:val="single" w:sz="8" w:space="0" w:color="auto"/>
              <w:right w:val="single" w:sz="8" w:space="0" w:color="auto"/>
            </w:tcBorders>
            <w:vAlign w:val="center"/>
          </w:tcPr>
          <w:p w:rsidR="005322BF" w:rsidRDefault="00984A7A" w:rsidP="009970C2">
            <w:pPr>
              <w:pStyle w:val="a5"/>
              <w:widowControl/>
              <w:tabs>
                <w:tab w:val="left" w:pos="2604"/>
              </w:tabs>
              <w:spacing w:before="0" w:beforeAutospacing="0" w:after="0" w:afterAutospacing="0" w:line="600" w:lineRule="exact"/>
              <w:jc w:val="center"/>
            </w:pPr>
            <w:r>
              <w:rPr>
                <w:rFonts w:hint="eastAsia"/>
              </w:rPr>
              <w:t>3.7</w:t>
            </w:r>
          </w:p>
        </w:tc>
      </w:tr>
      <w:tr w:rsidR="005322BF" w:rsidTr="009970C2">
        <w:trPr>
          <w:trHeight w:val="879"/>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“三公经</w:t>
            </w:r>
            <w:r>
              <w:rPr>
                <w:rFonts w:ascii="宋体" w:hAnsi="宋体" w:cs="宋体" w:hint="eastAsia"/>
                <w:color w:val="000000"/>
                <w:sz w:val="21"/>
                <w:szCs w:val="21"/>
              </w:rPr>
              <w:lastRenderedPageBreak/>
              <w:t>费”控制率（3分）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lastRenderedPageBreak/>
              <w:t>部门本年度“三公经费”实际支出数与预算安排数的比率，</w:t>
            </w:r>
            <w:r>
              <w:rPr>
                <w:rFonts w:ascii="宋体" w:hAnsi="宋体" w:cs="宋体" w:hint="eastAsia"/>
                <w:color w:val="000000"/>
                <w:sz w:val="21"/>
                <w:szCs w:val="21"/>
              </w:rPr>
              <w:lastRenderedPageBreak/>
              <w:t>用以反映和考核部门对“三公经费”的实际控制程度。</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lastRenderedPageBreak/>
              <w:t>“三公经费”控制率=（“三公经费”实际支出数/“三公经费”</w:t>
            </w:r>
            <w:r>
              <w:rPr>
                <w:rFonts w:ascii="宋体" w:hAnsi="宋体" w:cs="宋体" w:hint="eastAsia"/>
                <w:color w:val="000000"/>
                <w:sz w:val="21"/>
                <w:szCs w:val="21"/>
              </w:rPr>
              <w:lastRenderedPageBreak/>
              <w:t>预算安排数）×100%。为100%的计3分，每超过1个百分点扣0.5分，扣完为止。</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after="0" w:line="600" w:lineRule="exact"/>
              <w:ind w:left="360" w:hanging="360"/>
              <w:jc w:val="center"/>
            </w:pPr>
            <w:r>
              <w:rPr>
                <w:rFonts w:hint="eastAsia"/>
              </w:rPr>
              <w:lastRenderedPageBreak/>
              <w:t>3</w:t>
            </w:r>
          </w:p>
        </w:tc>
      </w:tr>
      <w:tr w:rsidR="005322BF" w:rsidTr="009970C2">
        <w:trPr>
          <w:trHeight w:val="1283"/>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政府采购</w:t>
            </w:r>
          </w:p>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t>执行率</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（4分）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部门本年度实际政府采购金额与年初政府采购预算的比率，用以反映和考核部门政府采购预算执行情况。</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after="0" w:line="600" w:lineRule="exact"/>
              <w:ind w:left="360" w:hanging="360"/>
              <w:jc w:val="center"/>
            </w:pPr>
            <w:r>
              <w:rPr>
                <w:rFonts w:hint="eastAsia"/>
              </w:rPr>
              <w:t>3.8</w:t>
            </w:r>
          </w:p>
        </w:tc>
      </w:tr>
      <w:tr w:rsidR="005322BF" w:rsidTr="009970C2">
        <w:trPr>
          <w:trHeight w:val="952"/>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val="restart"/>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预算</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管理</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(12分)</w:t>
            </w: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管理制度</w:t>
            </w:r>
          </w:p>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t>健全性</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（2分）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部门为加强预算管理、规范财务行为而制定的管理制度是否健全完整，用以反映和考核部门预算管理制度对完成主要职责或促进事业发展的保障情况。</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已制定或具有预算资金管理办法、内部财务管理制度、会计核算制度等管理制度计1分；相关管理制度合法、合规、完整计0.5分；相关管理制度得到有效执行计0.5分。</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after="0" w:line="600" w:lineRule="exact"/>
              <w:ind w:left="360" w:hanging="360"/>
              <w:jc w:val="center"/>
            </w:pPr>
            <w:r>
              <w:rPr>
                <w:rFonts w:hint="eastAsia"/>
              </w:rPr>
              <w:t>1</w:t>
            </w:r>
          </w:p>
        </w:tc>
      </w:tr>
      <w:tr w:rsidR="005322BF" w:rsidTr="009970C2">
        <w:trPr>
          <w:trHeight w:val="1605"/>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资金使用</w:t>
            </w:r>
          </w:p>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t>合规性</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（5分）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部门使用预算资金是否符合相关的预算财务管理制度的规定，用以反映和考核部门预算资金的规范运行情况。</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color w:val="000000"/>
                <w:sz w:val="21"/>
                <w:szCs w:val="21"/>
              </w:rPr>
            </w:pPr>
            <w:r>
              <w:rPr>
                <w:rFonts w:ascii="宋体" w:hAnsi="宋体" w:cs="宋体" w:hint="eastAsia"/>
                <w:color w:val="000000"/>
                <w:sz w:val="21"/>
                <w:szCs w:val="21"/>
              </w:rPr>
              <w:t>①符合国家财经法规和财务管理制度规定以及有关专项资金管理办法的规定计1分；</w:t>
            </w:r>
          </w:p>
          <w:p w:rsidR="005322BF" w:rsidRDefault="005322BF" w:rsidP="009970C2">
            <w:pPr>
              <w:pStyle w:val="a5"/>
              <w:widowControl/>
              <w:spacing w:before="0" w:beforeAutospacing="0" w:after="0" w:afterAutospacing="0" w:line="600" w:lineRule="exact"/>
              <w:jc w:val="both"/>
              <w:rPr>
                <w:rFonts w:ascii="宋体" w:hAnsi="宋体" w:cs="宋体"/>
                <w:color w:val="000000"/>
                <w:sz w:val="21"/>
                <w:szCs w:val="21"/>
              </w:rPr>
            </w:pPr>
            <w:r>
              <w:rPr>
                <w:rFonts w:ascii="宋体" w:hAnsi="宋体" w:cs="宋体" w:hint="eastAsia"/>
                <w:color w:val="000000"/>
                <w:sz w:val="21"/>
                <w:szCs w:val="21"/>
              </w:rPr>
              <w:t>②资金的拨付有完整的审批程序和手续计1分；</w:t>
            </w:r>
          </w:p>
          <w:p w:rsidR="005322BF" w:rsidRDefault="005322BF" w:rsidP="009970C2">
            <w:pPr>
              <w:pStyle w:val="a5"/>
              <w:widowControl/>
              <w:spacing w:before="0" w:beforeAutospacing="0" w:after="0" w:afterAutospacing="0" w:line="600" w:lineRule="exact"/>
              <w:jc w:val="both"/>
              <w:rPr>
                <w:rFonts w:ascii="宋体" w:hAnsi="宋体" w:cs="宋体"/>
                <w:color w:val="000000"/>
                <w:sz w:val="21"/>
                <w:szCs w:val="21"/>
              </w:rPr>
            </w:pPr>
            <w:r>
              <w:rPr>
                <w:rFonts w:ascii="宋体" w:hAnsi="宋体" w:cs="宋体" w:hint="eastAsia"/>
                <w:color w:val="000000"/>
                <w:sz w:val="21"/>
                <w:szCs w:val="21"/>
              </w:rPr>
              <w:t>③项目的重大开支经过评估论证计1分；</w:t>
            </w:r>
          </w:p>
          <w:p w:rsidR="005322BF" w:rsidRDefault="005322BF" w:rsidP="009970C2">
            <w:pPr>
              <w:pStyle w:val="a5"/>
              <w:widowControl/>
              <w:spacing w:before="0" w:beforeAutospacing="0" w:after="0" w:afterAutospacing="0" w:line="600" w:lineRule="exact"/>
              <w:jc w:val="both"/>
              <w:rPr>
                <w:rFonts w:ascii="宋体" w:hAnsi="宋体" w:cs="宋体"/>
                <w:color w:val="000000"/>
                <w:sz w:val="21"/>
                <w:szCs w:val="21"/>
              </w:rPr>
            </w:pPr>
            <w:r>
              <w:rPr>
                <w:rFonts w:ascii="宋体" w:hAnsi="宋体" w:cs="宋体" w:hint="eastAsia"/>
                <w:color w:val="000000"/>
                <w:sz w:val="21"/>
                <w:szCs w:val="21"/>
              </w:rPr>
              <w:t>④符合部门预算批复的用途计1分；</w:t>
            </w:r>
          </w:p>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⑤不存在截留、挤占、挪用、虚列支出等情况计1分。</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after="0" w:line="600" w:lineRule="exact"/>
              <w:ind w:left="360" w:hanging="360"/>
              <w:jc w:val="center"/>
            </w:pPr>
            <w:r>
              <w:rPr>
                <w:rFonts w:hint="eastAsia"/>
              </w:rPr>
              <w:t>5</w:t>
            </w:r>
          </w:p>
        </w:tc>
      </w:tr>
      <w:tr w:rsidR="005322BF" w:rsidTr="009970C2">
        <w:trPr>
          <w:trHeight w:val="1259"/>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预决算信</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息公开性（2分）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部门是否按照政府信息公开有关规定公开相关预决算信息，用以反映和考核部门预决算管理的公开透明情况。</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color w:val="000000"/>
                <w:sz w:val="21"/>
                <w:szCs w:val="21"/>
              </w:rPr>
            </w:pPr>
            <w:r>
              <w:rPr>
                <w:rFonts w:ascii="宋体" w:hAnsi="宋体" w:cs="宋体" w:hint="eastAsia"/>
                <w:color w:val="000000"/>
                <w:sz w:val="21"/>
                <w:szCs w:val="21"/>
              </w:rPr>
              <w:t>①按规定内容公开预决算信息计1分；</w:t>
            </w:r>
          </w:p>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②按规定时限公开预决算信息计1分。预决算信息是指与部门预算、执行、决算、监督、绩效等管理相关的信息。</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after="0" w:line="600" w:lineRule="exact"/>
              <w:ind w:left="360" w:hanging="360"/>
              <w:jc w:val="center"/>
            </w:pPr>
            <w:r>
              <w:rPr>
                <w:rFonts w:hint="eastAsia"/>
              </w:rPr>
              <w:t>2</w:t>
            </w:r>
          </w:p>
        </w:tc>
      </w:tr>
      <w:tr w:rsidR="005322BF" w:rsidTr="009970C2">
        <w:trPr>
          <w:trHeight w:val="934"/>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基础信息</w:t>
            </w:r>
          </w:p>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t>完善性</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lastRenderedPageBreak/>
              <w:t>（3分）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lastRenderedPageBreak/>
              <w:t>部门基础信息是否完善，用以反映和考核基础信息对预算管理工作的支撑情况。</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color w:val="000000"/>
                <w:sz w:val="21"/>
                <w:szCs w:val="21"/>
              </w:rPr>
            </w:pPr>
            <w:r>
              <w:rPr>
                <w:rFonts w:ascii="宋体" w:hAnsi="宋体" w:cs="宋体" w:hint="eastAsia"/>
                <w:color w:val="000000"/>
                <w:sz w:val="21"/>
                <w:szCs w:val="21"/>
              </w:rPr>
              <w:t>①基础数据信息和会计信息资料真实计1分；</w:t>
            </w:r>
          </w:p>
          <w:p w:rsidR="005322BF" w:rsidRDefault="005322BF" w:rsidP="009970C2">
            <w:pPr>
              <w:pStyle w:val="a5"/>
              <w:widowControl/>
              <w:spacing w:before="0" w:beforeAutospacing="0" w:after="0" w:afterAutospacing="0" w:line="600" w:lineRule="exact"/>
              <w:jc w:val="both"/>
              <w:rPr>
                <w:rFonts w:ascii="宋体" w:hAnsi="宋体" w:cs="宋体"/>
                <w:color w:val="000000"/>
                <w:sz w:val="21"/>
                <w:szCs w:val="21"/>
              </w:rPr>
            </w:pPr>
            <w:r>
              <w:rPr>
                <w:rFonts w:ascii="宋体" w:hAnsi="宋体" w:cs="宋体" w:hint="eastAsia"/>
                <w:color w:val="000000"/>
                <w:sz w:val="21"/>
                <w:szCs w:val="21"/>
              </w:rPr>
              <w:t>②基础数据信息和会计信息资料完整计1分；</w:t>
            </w:r>
          </w:p>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lastRenderedPageBreak/>
              <w:t>③基础数据信息和会计信息资料准确计1分。</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after="0" w:line="600" w:lineRule="exact"/>
              <w:ind w:left="360" w:hanging="360"/>
              <w:jc w:val="center"/>
            </w:pPr>
            <w:r>
              <w:rPr>
                <w:rFonts w:hint="eastAsia"/>
              </w:rPr>
              <w:lastRenderedPageBreak/>
              <w:t>2</w:t>
            </w:r>
          </w:p>
        </w:tc>
      </w:tr>
      <w:tr w:rsidR="005322BF" w:rsidTr="009970C2">
        <w:trPr>
          <w:trHeight w:val="968"/>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val="restart"/>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资产</w:t>
            </w:r>
            <w:r>
              <w:rPr>
                <w:rFonts w:ascii="宋体" w:hAnsi="宋体" w:cs="宋体" w:hint="eastAsia"/>
                <w:color w:val="000000"/>
                <w:sz w:val="21"/>
                <w:szCs w:val="21"/>
              </w:rPr>
              <w:br/>
              <w:t>管理</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（5分）</w:t>
            </w: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管理制度</w:t>
            </w:r>
          </w:p>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t>健全性</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（2分）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部门为加强资产管理、规范资产管理行为而制定的管理制度是否健全完整，用以反映和考核部门资产管理制度对完成主要职责或促进社会发展的保障情况。</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color w:val="000000"/>
                <w:sz w:val="21"/>
                <w:szCs w:val="21"/>
              </w:rPr>
            </w:pPr>
            <w:r>
              <w:rPr>
                <w:rFonts w:ascii="宋体" w:hAnsi="宋体" w:cs="宋体" w:hint="eastAsia"/>
                <w:color w:val="000000"/>
                <w:sz w:val="21"/>
                <w:szCs w:val="21"/>
              </w:rPr>
              <w:t>①制定或具有资产管理制度计1分；</w:t>
            </w:r>
          </w:p>
          <w:p w:rsidR="005322BF" w:rsidRDefault="005322BF" w:rsidP="009970C2">
            <w:pPr>
              <w:pStyle w:val="a5"/>
              <w:widowControl/>
              <w:spacing w:before="0" w:beforeAutospacing="0" w:after="0" w:afterAutospacing="0" w:line="600" w:lineRule="exact"/>
              <w:jc w:val="both"/>
              <w:rPr>
                <w:rFonts w:ascii="宋体" w:hAnsi="宋体" w:cs="宋体"/>
                <w:color w:val="000000"/>
                <w:sz w:val="21"/>
                <w:szCs w:val="21"/>
              </w:rPr>
            </w:pPr>
            <w:r>
              <w:rPr>
                <w:rFonts w:ascii="宋体" w:hAnsi="宋体" w:cs="宋体" w:hint="eastAsia"/>
                <w:color w:val="000000"/>
                <w:sz w:val="21"/>
                <w:szCs w:val="21"/>
              </w:rPr>
              <w:t>②相关资金管理制度合法、合规、完整计0.5分；</w:t>
            </w:r>
          </w:p>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③相关资产管理制度得到有效执行计0.5分。</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after="0" w:line="600" w:lineRule="exact"/>
              <w:ind w:left="360" w:hanging="360"/>
              <w:jc w:val="center"/>
            </w:pPr>
            <w:r>
              <w:rPr>
                <w:rFonts w:hint="eastAsia"/>
              </w:rPr>
              <w:t>1</w:t>
            </w:r>
            <w:r>
              <w:t>.5</w:t>
            </w:r>
          </w:p>
        </w:tc>
      </w:tr>
      <w:tr w:rsidR="005322BF" w:rsidTr="009970C2">
        <w:trPr>
          <w:trHeight w:val="1566"/>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资产管理</w:t>
            </w:r>
          </w:p>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t>安全性</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（2分）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761"/>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部门的资产是否保存完整、使用合规、配置合理、处置规范、收入及时足额上缴，用以反映和考核部门资产安全运行情况。</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color w:val="000000"/>
                <w:sz w:val="21"/>
                <w:szCs w:val="21"/>
              </w:rPr>
            </w:pPr>
            <w:r>
              <w:rPr>
                <w:rFonts w:ascii="宋体" w:hAnsi="宋体" w:cs="宋体" w:hint="eastAsia"/>
                <w:color w:val="000000"/>
                <w:sz w:val="21"/>
                <w:szCs w:val="21"/>
              </w:rPr>
              <w:t>①资产保存完整计0.4分；</w:t>
            </w:r>
          </w:p>
          <w:p w:rsidR="005322BF" w:rsidRDefault="005322BF" w:rsidP="009970C2">
            <w:pPr>
              <w:pStyle w:val="a5"/>
              <w:widowControl/>
              <w:spacing w:before="0" w:beforeAutospacing="0" w:after="0" w:afterAutospacing="0" w:line="600" w:lineRule="exact"/>
              <w:jc w:val="both"/>
              <w:rPr>
                <w:rFonts w:ascii="宋体" w:hAnsi="宋体" w:cs="宋体"/>
                <w:color w:val="000000"/>
                <w:sz w:val="21"/>
                <w:szCs w:val="21"/>
              </w:rPr>
            </w:pPr>
            <w:r>
              <w:rPr>
                <w:rFonts w:ascii="宋体" w:hAnsi="宋体" w:cs="宋体" w:hint="eastAsia"/>
                <w:color w:val="000000"/>
                <w:sz w:val="21"/>
                <w:szCs w:val="21"/>
              </w:rPr>
              <w:t>②资产配置合理计0.4分；</w:t>
            </w:r>
          </w:p>
          <w:p w:rsidR="005322BF" w:rsidRDefault="005322BF" w:rsidP="009970C2">
            <w:pPr>
              <w:pStyle w:val="a5"/>
              <w:widowControl/>
              <w:spacing w:before="0" w:beforeAutospacing="0" w:after="0" w:afterAutospacing="0" w:line="600" w:lineRule="exact"/>
              <w:jc w:val="both"/>
              <w:rPr>
                <w:rFonts w:ascii="宋体" w:hAnsi="宋体" w:cs="宋体"/>
                <w:color w:val="000000"/>
                <w:sz w:val="21"/>
                <w:szCs w:val="21"/>
              </w:rPr>
            </w:pPr>
            <w:r>
              <w:rPr>
                <w:rFonts w:ascii="宋体" w:hAnsi="宋体" w:cs="宋体" w:hint="eastAsia"/>
                <w:color w:val="000000"/>
                <w:sz w:val="21"/>
                <w:szCs w:val="21"/>
              </w:rPr>
              <w:t>③资产处置规范计0.4分；</w:t>
            </w:r>
          </w:p>
          <w:p w:rsidR="005322BF" w:rsidRDefault="005322BF" w:rsidP="009970C2">
            <w:pPr>
              <w:pStyle w:val="a5"/>
              <w:widowControl/>
              <w:spacing w:before="0" w:beforeAutospacing="0" w:after="0" w:afterAutospacing="0" w:line="600" w:lineRule="exact"/>
              <w:jc w:val="both"/>
              <w:rPr>
                <w:rFonts w:ascii="宋体" w:hAnsi="宋体" w:cs="宋体"/>
                <w:color w:val="000000"/>
                <w:sz w:val="21"/>
                <w:szCs w:val="21"/>
              </w:rPr>
            </w:pPr>
            <w:r>
              <w:rPr>
                <w:rFonts w:ascii="宋体" w:hAnsi="宋体" w:cs="宋体" w:hint="eastAsia"/>
                <w:color w:val="000000"/>
                <w:sz w:val="21"/>
                <w:szCs w:val="21"/>
              </w:rPr>
              <w:t>④资产账务管理合规、帐实相符计0.4分；</w:t>
            </w:r>
          </w:p>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⑤资产有偿使用及处置收入及时足额上缴计0.4分。</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after="0" w:line="600" w:lineRule="exact"/>
              <w:ind w:left="360" w:hanging="360"/>
              <w:jc w:val="center"/>
            </w:pPr>
            <w:r>
              <w:rPr>
                <w:rFonts w:hint="eastAsia"/>
              </w:rPr>
              <w:t>1.5</w:t>
            </w:r>
          </w:p>
        </w:tc>
      </w:tr>
      <w:tr w:rsidR="005322BF" w:rsidTr="009970C2">
        <w:trPr>
          <w:trHeight w:val="1059"/>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固定资产</w:t>
            </w:r>
          </w:p>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t>利用率</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lastRenderedPageBreak/>
              <w:t>（1分）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lastRenderedPageBreak/>
              <w:t>部门实际在用固定资产总额与所有固定资产总额的比率，用以反映和考核部门固定资产使用效率程度。</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固定资产利用率=（实际在用固定资产总额/所有固定资产总额）×100%。利用率为100%的计1分，每降1个百分点扣0.1分，</w:t>
            </w:r>
            <w:r>
              <w:rPr>
                <w:rFonts w:ascii="宋体" w:hAnsi="宋体" w:cs="宋体" w:hint="eastAsia"/>
                <w:color w:val="000000"/>
                <w:sz w:val="21"/>
                <w:szCs w:val="21"/>
              </w:rPr>
              <w:lastRenderedPageBreak/>
              <w:t>扣完为止。</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after="0" w:line="600" w:lineRule="exact"/>
              <w:ind w:left="360" w:hanging="360"/>
              <w:jc w:val="center"/>
            </w:pPr>
            <w:r>
              <w:rPr>
                <w:rFonts w:hint="eastAsia"/>
              </w:rPr>
              <w:lastRenderedPageBreak/>
              <w:t>1</w:t>
            </w:r>
          </w:p>
        </w:tc>
      </w:tr>
      <w:tr w:rsidR="005322BF" w:rsidTr="009970C2">
        <w:trPr>
          <w:trHeight w:val="894"/>
          <w:jc w:val="center"/>
        </w:trPr>
        <w:tc>
          <w:tcPr>
            <w:tcW w:w="690" w:type="dxa"/>
            <w:vMerge w:val="restart"/>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lastRenderedPageBreak/>
              <w:t>产出</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(20分)</w:t>
            </w:r>
          </w:p>
        </w:tc>
        <w:tc>
          <w:tcPr>
            <w:tcW w:w="704" w:type="dxa"/>
            <w:vMerge w:val="restart"/>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职责</w:t>
            </w:r>
            <w:r>
              <w:rPr>
                <w:rFonts w:ascii="宋体" w:hAnsi="宋体" w:cs="宋体" w:hint="eastAsia"/>
                <w:color w:val="000000"/>
                <w:sz w:val="21"/>
                <w:szCs w:val="21"/>
              </w:rPr>
              <w:br/>
              <w:t>履行</w:t>
            </w: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实际完成率（5分）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部门履行职责而实际完成工作数与计划工作数的比率，用以反映和考核部门履职工作任务目标的实现程度。</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实际完成率得分=完成县委县政府绩效考核得分或上级主管部门考核指标得分/指标分值*5分</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before="0" w:beforeAutospacing="0" w:after="0" w:afterAutospacing="0" w:line="600" w:lineRule="exact"/>
              <w:jc w:val="center"/>
            </w:pPr>
            <w:r>
              <w:rPr>
                <w:rFonts w:hint="eastAsia"/>
              </w:rPr>
              <w:t>4</w:t>
            </w:r>
          </w:p>
        </w:tc>
      </w:tr>
      <w:tr w:rsidR="005322BF" w:rsidTr="009970C2">
        <w:trPr>
          <w:trHeight w:val="864"/>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完成及时率（4分）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部门在规定时限内及时完成的实际工作数与计划工作数的比率,用以反映和考核部门履职时效目标的实现程度。</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210" w:afterAutospacing="0" w:line="600" w:lineRule="exact"/>
              <w:jc w:val="both"/>
              <w:rPr>
                <w:rFonts w:ascii="宋体" w:hAnsi="宋体" w:cs="宋体"/>
                <w:sz w:val="21"/>
                <w:szCs w:val="21"/>
              </w:rPr>
            </w:pPr>
            <w:r>
              <w:rPr>
                <w:rFonts w:ascii="宋体" w:hAnsi="宋体" w:cs="宋体" w:hint="eastAsia"/>
                <w:color w:val="000000"/>
                <w:sz w:val="21"/>
                <w:szCs w:val="21"/>
              </w:rPr>
              <w:t>完成及时率=（及时完成实际工作数/计划工作数）×100%。1-4季度各得1分</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before="0" w:beforeAutospacing="0" w:after="0" w:afterAutospacing="0" w:line="600" w:lineRule="exact"/>
              <w:jc w:val="center"/>
            </w:pPr>
            <w:r>
              <w:rPr>
                <w:rFonts w:hint="eastAsia"/>
              </w:rPr>
              <w:t>4</w:t>
            </w:r>
          </w:p>
        </w:tc>
      </w:tr>
      <w:tr w:rsidR="005322BF" w:rsidTr="009970C2">
        <w:trPr>
          <w:trHeight w:val="804"/>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质量达标率（5分）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达到质量标准（绩效标准值）的实际工作数与计划工作数的比率,用以反映和考核部门履职质量目标的实现程度。</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质量达标率=（质量达标实际工作数/计划工作数）×100%。实际得分=达标率*5分</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before="0" w:beforeAutospacing="0" w:after="0" w:afterAutospacing="0" w:line="600" w:lineRule="exact"/>
              <w:jc w:val="center"/>
            </w:pPr>
            <w:r>
              <w:rPr>
                <w:rFonts w:hint="eastAsia"/>
              </w:rPr>
              <w:t>5</w:t>
            </w:r>
          </w:p>
        </w:tc>
      </w:tr>
      <w:tr w:rsidR="005322BF" w:rsidTr="009970C2">
        <w:trPr>
          <w:trHeight w:val="1059"/>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重点工作</w:t>
            </w:r>
          </w:p>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t>办结率</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（6分）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部门年度重点工作实际完成数与交办或下达数的比率，用以反映部门对重点工作的办理落实程度。</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重点工作办结率=（重点工作实际完成数/交办或下达数）×100%。实际得分=办结率*6分</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before="0" w:beforeAutospacing="0" w:after="0" w:afterAutospacing="0" w:line="600" w:lineRule="exact"/>
              <w:jc w:val="center"/>
            </w:pPr>
            <w:r>
              <w:rPr>
                <w:rFonts w:hint="eastAsia"/>
              </w:rPr>
              <w:t>5.2</w:t>
            </w:r>
          </w:p>
        </w:tc>
      </w:tr>
      <w:tr w:rsidR="005322BF" w:rsidTr="009970C2">
        <w:trPr>
          <w:trHeight w:val="644"/>
          <w:jc w:val="center"/>
        </w:trPr>
        <w:tc>
          <w:tcPr>
            <w:tcW w:w="690" w:type="dxa"/>
            <w:vMerge w:val="restart"/>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color w:val="000000"/>
                <w:sz w:val="21"/>
                <w:szCs w:val="21"/>
              </w:rPr>
            </w:pPr>
            <w:r>
              <w:rPr>
                <w:rFonts w:ascii="宋体" w:hAnsi="宋体" w:cs="宋体" w:hint="eastAsia"/>
                <w:color w:val="000000"/>
                <w:sz w:val="21"/>
                <w:szCs w:val="21"/>
              </w:rPr>
              <w:lastRenderedPageBreak/>
              <w:t>效果</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(20分)</w:t>
            </w:r>
          </w:p>
        </w:tc>
        <w:tc>
          <w:tcPr>
            <w:tcW w:w="704" w:type="dxa"/>
            <w:vMerge w:val="restart"/>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履职</w:t>
            </w:r>
            <w:r>
              <w:rPr>
                <w:rFonts w:ascii="宋体" w:hAnsi="宋体" w:cs="宋体" w:hint="eastAsia"/>
                <w:color w:val="000000"/>
                <w:sz w:val="21"/>
                <w:szCs w:val="21"/>
              </w:rPr>
              <w:br/>
              <w:t>效益(20分)</w:t>
            </w: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经济效益（5分）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部门履行职责对经济发展所带来的直接或间接影响。</w:t>
            </w:r>
          </w:p>
        </w:tc>
        <w:tc>
          <w:tcPr>
            <w:tcW w:w="5825" w:type="dxa"/>
            <w:tcBorders>
              <w:top w:val="nil"/>
              <w:left w:val="nil"/>
              <w:bottom w:val="single" w:sz="4"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按经济效益实现程度计算得分（5分）</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before="0" w:beforeAutospacing="0" w:after="0" w:afterAutospacing="0" w:line="600" w:lineRule="exact"/>
              <w:jc w:val="center"/>
            </w:pPr>
            <w:r>
              <w:rPr>
                <w:rFonts w:hint="eastAsia"/>
              </w:rPr>
              <w:t>4</w:t>
            </w:r>
          </w:p>
        </w:tc>
      </w:tr>
      <w:tr w:rsidR="005322BF" w:rsidTr="009970C2">
        <w:trPr>
          <w:trHeight w:val="644"/>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社会效益（5分）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部门履行职责对社会发展所带来的直接或间接影响。</w:t>
            </w:r>
          </w:p>
        </w:tc>
        <w:tc>
          <w:tcPr>
            <w:tcW w:w="5825" w:type="dxa"/>
            <w:tcBorders>
              <w:top w:val="single" w:sz="4" w:space="0" w:color="auto"/>
              <w:left w:val="nil"/>
              <w:bottom w:val="single" w:sz="4" w:space="0" w:color="auto"/>
              <w:right w:val="single" w:sz="8" w:space="0" w:color="auto"/>
            </w:tcBorders>
            <w:tcMar>
              <w:top w:w="10" w:type="dxa"/>
              <w:left w:w="10" w:type="dxa"/>
              <w:right w:w="10" w:type="dxa"/>
            </w:tcMar>
            <w:vAlign w:val="center"/>
          </w:tcPr>
          <w:p w:rsidR="005322BF" w:rsidRDefault="005322BF" w:rsidP="009970C2">
            <w:pPr>
              <w:spacing w:line="600" w:lineRule="exact"/>
              <w:ind w:left="315" w:hanging="315"/>
              <w:rPr>
                <w:rFonts w:ascii="宋体" w:hAnsi="宋体" w:cs="宋体"/>
                <w:color w:val="000000"/>
                <w:sz w:val="15"/>
                <w:szCs w:val="15"/>
              </w:rPr>
            </w:pPr>
            <w:r>
              <w:rPr>
                <w:rFonts w:ascii="宋体" w:hAnsi="宋体" w:cs="宋体" w:hint="eastAsia"/>
                <w:color w:val="000000"/>
                <w:szCs w:val="21"/>
              </w:rPr>
              <w:t>按社会效益实现程度计算得分（5分）</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before="0" w:beforeAutospacing="0" w:after="0" w:afterAutospacing="0" w:line="600" w:lineRule="exact"/>
              <w:jc w:val="center"/>
            </w:pPr>
            <w:r>
              <w:rPr>
                <w:rFonts w:hint="eastAsia"/>
              </w:rPr>
              <w:t>4</w:t>
            </w:r>
          </w:p>
        </w:tc>
      </w:tr>
      <w:tr w:rsidR="005322BF" w:rsidTr="009970C2">
        <w:trPr>
          <w:trHeight w:val="644"/>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315" w:hanging="315"/>
              <w:jc w:val="center"/>
              <w:rPr>
                <w:rFonts w:ascii="宋体" w:hAnsi="宋体" w:cs="宋体"/>
                <w:color w:val="000000"/>
                <w:kern w:val="0"/>
                <w:szCs w:val="21"/>
              </w:rPr>
            </w:pPr>
            <w:r>
              <w:rPr>
                <w:rFonts w:ascii="宋体" w:hAnsi="宋体" w:cs="宋体" w:hint="eastAsia"/>
                <w:color w:val="000000"/>
                <w:kern w:val="0"/>
                <w:szCs w:val="21"/>
              </w:rPr>
              <w:t>行政效能</w:t>
            </w:r>
          </w:p>
          <w:p w:rsidR="005322BF" w:rsidRDefault="005322BF" w:rsidP="009970C2">
            <w:pPr>
              <w:spacing w:line="600" w:lineRule="exact"/>
              <w:ind w:left="315" w:hanging="315"/>
              <w:jc w:val="center"/>
              <w:rPr>
                <w:rFonts w:ascii="宋体" w:hAnsi="宋体" w:cs="宋体"/>
                <w:color w:val="000000"/>
                <w:kern w:val="0"/>
                <w:szCs w:val="21"/>
              </w:rPr>
            </w:pPr>
            <w:r>
              <w:rPr>
                <w:rFonts w:ascii="宋体" w:hAnsi="宋体" w:cs="宋体" w:hint="eastAsia"/>
                <w:color w:val="000000"/>
                <w:kern w:val="0"/>
                <w:szCs w:val="21"/>
              </w:rPr>
              <w:t>（5分）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color w:val="000000"/>
                <w:sz w:val="21"/>
                <w:szCs w:val="21"/>
              </w:rPr>
            </w:pPr>
            <w:r>
              <w:rPr>
                <w:rFonts w:ascii="宋体" w:hAnsi="宋体" w:cs="宋体" w:hint="eastAsia"/>
                <w:color w:val="000000"/>
                <w:sz w:val="21"/>
                <w:szCs w:val="21"/>
              </w:rPr>
              <w:t>促进部门改进文风会风，加强经费及资产管理，推动网上办事，提高行政效率。</w:t>
            </w:r>
          </w:p>
        </w:tc>
        <w:tc>
          <w:tcPr>
            <w:tcW w:w="5825" w:type="dxa"/>
            <w:tcBorders>
              <w:top w:val="single" w:sz="4" w:space="0" w:color="auto"/>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color w:val="000000"/>
                <w:sz w:val="21"/>
                <w:szCs w:val="21"/>
              </w:rPr>
            </w:pPr>
            <w:r>
              <w:rPr>
                <w:rFonts w:ascii="宋体" w:hAnsi="宋体" w:cs="宋体" w:hint="eastAsia"/>
                <w:color w:val="000000"/>
                <w:sz w:val="21"/>
                <w:szCs w:val="21"/>
              </w:rPr>
              <w:t>降低行政成本效果较好的计6分；一般3分；无效果或者效果不明显0分。</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before="0" w:beforeAutospacing="0" w:after="0" w:afterAutospacing="0" w:line="600" w:lineRule="exact"/>
              <w:jc w:val="center"/>
            </w:pPr>
            <w:r>
              <w:rPr>
                <w:rFonts w:hint="eastAsia"/>
              </w:rPr>
              <w:t>4</w:t>
            </w:r>
          </w:p>
        </w:tc>
      </w:tr>
      <w:tr w:rsidR="005322BF" w:rsidTr="009970C2">
        <w:trPr>
          <w:trHeight w:val="1259"/>
          <w:jc w:val="center"/>
        </w:trPr>
        <w:tc>
          <w:tcPr>
            <w:tcW w:w="690" w:type="dxa"/>
            <w:vMerge/>
            <w:tcBorders>
              <w:top w:val="nil"/>
              <w:left w:val="single" w:sz="8" w:space="0" w:color="auto"/>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704" w:type="dxa"/>
            <w:vMerge/>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spacing w:line="600" w:lineRule="exact"/>
              <w:ind w:left="225" w:hanging="225"/>
              <w:rPr>
                <w:rFonts w:ascii="宋体" w:hAnsi="宋体" w:cs="宋体"/>
                <w:color w:val="000000"/>
                <w:sz w:val="15"/>
                <w:szCs w:val="15"/>
              </w:rPr>
            </w:pP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社会公众</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或服务对</w:t>
            </w:r>
          </w:p>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象满意度（5分）</w:t>
            </w: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社会公众或部门的服务对象对部门履职效果的满意程度。</w:t>
            </w: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hint="eastAsia"/>
                <w:sz w:val="18"/>
                <w:szCs w:val="18"/>
              </w:rPr>
              <w:t>90%</w:t>
            </w:r>
            <w:r>
              <w:rPr>
                <w:rFonts w:ascii="宋体" w:hAnsi="宋体" w:cs="宋体" w:hint="eastAsia"/>
                <w:color w:val="000000"/>
                <w:sz w:val="21"/>
                <w:szCs w:val="21"/>
              </w:rPr>
              <w:t>（含）以上计5分；80%（含）-90%，计4分；70%（含）-80%，计3分；60%（含）-70%，计2分；低于60%计0分。</w:t>
            </w: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before="0" w:beforeAutospacing="0" w:after="0" w:afterAutospacing="0" w:line="600" w:lineRule="exact"/>
              <w:jc w:val="center"/>
            </w:pPr>
            <w:r>
              <w:rPr>
                <w:rFonts w:hint="eastAsia"/>
              </w:rPr>
              <w:t>4</w:t>
            </w:r>
          </w:p>
        </w:tc>
      </w:tr>
      <w:tr w:rsidR="005322BF" w:rsidTr="009970C2">
        <w:trPr>
          <w:trHeight w:val="608"/>
          <w:jc w:val="center"/>
        </w:trPr>
        <w:tc>
          <w:tcPr>
            <w:tcW w:w="690" w:type="dxa"/>
            <w:tcBorders>
              <w:top w:val="nil"/>
              <w:left w:val="single" w:sz="8" w:space="0" w:color="auto"/>
              <w:bottom w:val="nil"/>
              <w:right w:val="single" w:sz="8" w:space="0" w:color="auto"/>
            </w:tcBorders>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总分</w:t>
            </w:r>
          </w:p>
        </w:tc>
        <w:tc>
          <w:tcPr>
            <w:tcW w:w="704" w:type="dxa"/>
            <w:tcBorders>
              <w:top w:val="nil"/>
              <w:left w:val="nil"/>
              <w:bottom w:val="nil"/>
              <w:right w:val="single" w:sz="8" w:space="0" w:color="auto"/>
            </w:tcBorders>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100</w:t>
            </w:r>
          </w:p>
        </w:tc>
        <w:tc>
          <w:tcPr>
            <w:tcW w:w="960" w:type="dxa"/>
            <w:tcBorders>
              <w:top w:val="nil"/>
              <w:left w:val="nil"/>
              <w:bottom w:val="nil"/>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center"/>
              <w:rPr>
                <w:rFonts w:ascii="宋体" w:hAnsi="宋体" w:cs="宋体"/>
                <w:sz w:val="21"/>
                <w:szCs w:val="21"/>
              </w:rPr>
            </w:pPr>
            <w:r>
              <w:rPr>
                <w:rFonts w:ascii="宋体" w:hAnsi="宋体" w:cs="宋体" w:hint="eastAsia"/>
                <w:color w:val="000000"/>
                <w:sz w:val="21"/>
                <w:szCs w:val="21"/>
              </w:rPr>
              <w:t>100</w:t>
            </w:r>
          </w:p>
        </w:tc>
        <w:tc>
          <w:tcPr>
            <w:tcW w:w="5340" w:type="dxa"/>
            <w:tcBorders>
              <w:top w:val="nil"/>
              <w:left w:val="nil"/>
              <w:bottom w:val="nil"/>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 </w:t>
            </w:r>
          </w:p>
        </w:tc>
        <w:tc>
          <w:tcPr>
            <w:tcW w:w="5825" w:type="dxa"/>
            <w:tcBorders>
              <w:top w:val="nil"/>
              <w:left w:val="nil"/>
              <w:bottom w:val="nil"/>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sz w:val="21"/>
                <w:szCs w:val="21"/>
              </w:rPr>
            </w:pPr>
            <w:r>
              <w:rPr>
                <w:rFonts w:ascii="宋体" w:hAnsi="宋体" w:cs="宋体" w:hint="eastAsia"/>
                <w:color w:val="000000"/>
                <w:sz w:val="21"/>
                <w:szCs w:val="21"/>
              </w:rPr>
              <w:t> </w:t>
            </w:r>
          </w:p>
        </w:tc>
        <w:tc>
          <w:tcPr>
            <w:tcW w:w="768" w:type="dxa"/>
            <w:tcBorders>
              <w:top w:val="nil"/>
              <w:left w:val="nil"/>
              <w:bottom w:val="nil"/>
              <w:right w:val="single" w:sz="8" w:space="0" w:color="auto"/>
            </w:tcBorders>
            <w:vAlign w:val="center"/>
          </w:tcPr>
          <w:p w:rsidR="005322BF" w:rsidRDefault="00984A7A" w:rsidP="009970C2">
            <w:pPr>
              <w:pStyle w:val="a5"/>
              <w:widowControl/>
              <w:tabs>
                <w:tab w:val="left" w:pos="2604"/>
              </w:tabs>
              <w:spacing w:before="0" w:beforeAutospacing="0" w:after="0" w:afterAutospacing="0" w:line="600" w:lineRule="exact"/>
              <w:jc w:val="center"/>
            </w:pPr>
            <w:r>
              <w:t>90.</w:t>
            </w:r>
            <w:r>
              <w:rPr>
                <w:rFonts w:hint="eastAsia"/>
              </w:rPr>
              <w:t>3</w:t>
            </w:r>
          </w:p>
        </w:tc>
      </w:tr>
      <w:tr w:rsidR="005322BF" w:rsidTr="009970C2">
        <w:trPr>
          <w:trHeight w:val="608"/>
          <w:jc w:val="center"/>
        </w:trPr>
        <w:tc>
          <w:tcPr>
            <w:tcW w:w="690" w:type="dxa"/>
            <w:tcBorders>
              <w:top w:val="nil"/>
              <w:left w:val="single" w:sz="8" w:space="0" w:color="auto"/>
              <w:bottom w:val="single" w:sz="8" w:space="0" w:color="auto"/>
              <w:right w:val="single" w:sz="8" w:space="0" w:color="auto"/>
            </w:tcBorders>
            <w:vAlign w:val="center"/>
          </w:tcPr>
          <w:p w:rsidR="005322BF" w:rsidRDefault="005322BF" w:rsidP="009970C2">
            <w:pPr>
              <w:pStyle w:val="a5"/>
              <w:widowControl/>
              <w:spacing w:before="0" w:beforeAutospacing="0" w:after="0" w:afterAutospacing="0" w:line="600" w:lineRule="exact"/>
              <w:rPr>
                <w:rFonts w:ascii="宋体" w:hAnsi="宋体" w:cs="宋体"/>
                <w:color w:val="000000"/>
                <w:sz w:val="21"/>
                <w:szCs w:val="21"/>
              </w:rPr>
            </w:pPr>
          </w:p>
        </w:tc>
        <w:tc>
          <w:tcPr>
            <w:tcW w:w="704" w:type="dxa"/>
            <w:tcBorders>
              <w:top w:val="nil"/>
              <w:left w:val="nil"/>
              <w:bottom w:val="single" w:sz="8" w:space="0" w:color="auto"/>
              <w:right w:val="single" w:sz="8" w:space="0" w:color="auto"/>
            </w:tcBorders>
            <w:vAlign w:val="center"/>
          </w:tcPr>
          <w:p w:rsidR="005322BF" w:rsidRDefault="005322BF" w:rsidP="009970C2">
            <w:pPr>
              <w:pStyle w:val="a5"/>
              <w:widowControl/>
              <w:spacing w:before="0" w:beforeAutospacing="0" w:after="0" w:afterAutospacing="0" w:line="600" w:lineRule="exact"/>
              <w:rPr>
                <w:rFonts w:ascii="宋体" w:hAnsi="宋体" w:cs="宋体"/>
                <w:color w:val="000000"/>
                <w:sz w:val="21"/>
                <w:szCs w:val="21"/>
              </w:rPr>
            </w:pPr>
          </w:p>
        </w:tc>
        <w:tc>
          <w:tcPr>
            <w:tcW w:w="96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rPr>
                <w:rFonts w:ascii="宋体" w:hAnsi="宋体" w:cs="宋体"/>
                <w:color w:val="000000"/>
                <w:sz w:val="21"/>
                <w:szCs w:val="21"/>
              </w:rPr>
            </w:pPr>
          </w:p>
        </w:tc>
        <w:tc>
          <w:tcPr>
            <w:tcW w:w="5340"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tabs>
                <w:tab w:val="left" w:pos="2604"/>
              </w:tabs>
              <w:spacing w:before="0" w:beforeAutospacing="0" w:after="0" w:afterAutospacing="0" w:line="600" w:lineRule="exact"/>
              <w:jc w:val="both"/>
              <w:rPr>
                <w:rFonts w:ascii="宋体" w:hAnsi="宋体" w:cs="宋体"/>
                <w:color w:val="000000"/>
                <w:sz w:val="21"/>
                <w:szCs w:val="21"/>
              </w:rPr>
            </w:pPr>
          </w:p>
        </w:tc>
        <w:tc>
          <w:tcPr>
            <w:tcW w:w="5825" w:type="dxa"/>
            <w:tcBorders>
              <w:top w:val="nil"/>
              <w:left w:val="nil"/>
              <w:bottom w:val="single" w:sz="8" w:space="0" w:color="auto"/>
              <w:right w:val="single" w:sz="8" w:space="0" w:color="auto"/>
            </w:tcBorders>
            <w:tcMar>
              <w:top w:w="10" w:type="dxa"/>
              <w:left w:w="10" w:type="dxa"/>
              <w:right w:w="10" w:type="dxa"/>
            </w:tcMar>
            <w:vAlign w:val="center"/>
          </w:tcPr>
          <w:p w:rsidR="005322BF" w:rsidRDefault="005322BF" w:rsidP="009970C2">
            <w:pPr>
              <w:pStyle w:val="a5"/>
              <w:widowControl/>
              <w:spacing w:before="0" w:beforeAutospacing="0" w:after="0" w:afterAutospacing="0" w:line="600" w:lineRule="exact"/>
              <w:jc w:val="both"/>
              <w:rPr>
                <w:rFonts w:ascii="宋体" w:hAnsi="宋体" w:cs="宋体"/>
                <w:color w:val="000000"/>
                <w:sz w:val="21"/>
                <w:szCs w:val="21"/>
              </w:rPr>
            </w:pPr>
          </w:p>
        </w:tc>
        <w:tc>
          <w:tcPr>
            <w:tcW w:w="768" w:type="dxa"/>
            <w:tcBorders>
              <w:top w:val="nil"/>
              <w:left w:val="nil"/>
              <w:bottom w:val="single" w:sz="8" w:space="0" w:color="auto"/>
              <w:right w:val="single" w:sz="8" w:space="0" w:color="auto"/>
            </w:tcBorders>
            <w:vAlign w:val="center"/>
          </w:tcPr>
          <w:p w:rsidR="005322BF" w:rsidRDefault="005322BF" w:rsidP="009970C2">
            <w:pPr>
              <w:pStyle w:val="a5"/>
              <w:widowControl/>
              <w:tabs>
                <w:tab w:val="left" w:pos="2604"/>
              </w:tabs>
              <w:spacing w:before="0" w:beforeAutospacing="0" w:after="0" w:afterAutospacing="0" w:line="600" w:lineRule="exact"/>
            </w:pPr>
          </w:p>
        </w:tc>
      </w:tr>
    </w:tbl>
    <w:p w:rsidR="005322BF" w:rsidRDefault="005322BF" w:rsidP="005322BF">
      <w:pPr>
        <w:widowControl/>
        <w:spacing w:line="600" w:lineRule="exact"/>
        <w:ind w:left="147" w:hangingChars="46" w:hanging="147"/>
        <w:rPr>
          <w:rFonts w:ascii="仿宋" w:eastAsia="仿宋" w:hAnsi="仿宋"/>
          <w:sz w:val="32"/>
          <w:szCs w:val="32"/>
        </w:rPr>
      </w:pPr>
    </w:p>
    <w:p w:rsidR="00981177" w:rsidRPr="00513186" w:rsidRDefault="00981177">
      <w:pPr>
        <w:ind w:left="315" w:hanging="315"/>
      </w:pPr>
    </w:p>
    <w:sectPr w:rsidR="00981177" w:rsidRPr="00513186" w:rsidSect="005322BF">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D88" w:rsidRDefault="00130D88" w:rsidP="007404C4">
      <w:pPr>
        <w:spacing w:line="240" w:lineRule="auto"/>
        <w:ind w:left="315" w:hanging="315"/>
      </w:pPr>
      <w:r>
        <w:separator/>
      </w:r>
    </w:p>
  </w:endnote>
  <w:endnote w:type="continuationSeparator" w:id="1">
    <w:p w:rsidR="00130D88" w:rsidRDefault="00130D88" w:rsidP="007404C4">
      <w:pPr>
        <w:spacing w:line="240" w:lineRule="auto"/>
        <w:ind w:left="315" w:hanging="315"/>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方正小标宋_GBK">
    <w:altName w:val="微软雅黑"/>
    <w:charset w:val="86"/>
    <w:family w:val="script"/>
    <w:pitch w:val="default"/>
    <w:sig w:usb0="00000000"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3B1" w:rsidRDefault="00ED53B1">
    <w:pPr>
      <w:pStyle w:val="a4"/>
      <w:ind w:left="270" w:hanging="27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3B1" w:rsidRDefault="00ED53B1">
    <w:pPr>
      <w:pStyle w:val="a4"/>
      <w:ind w:left="270" w:hanging="27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3B1" w:rsidRDefault="00ED53B1">
    <w:pPr>
      <w:pStyle w:val="a4"/>
      <w:ind w:left="270" w:hanging="27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3B1" w:rsidRDefault="00ED53B1" w:rsidP="007404C4">
    <w:pPr>
      <w:pStyle w:val="a4"/>
      <w:ind w:left="270" w:hanging="27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3B1" w:rsidRDefault="00ED53B1" w:rsidP="007404C4">
    <w:pPr>
      <w:pStyle w:val="a4"/>
      <w:ind w:left="270" w:hanging="27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3B1" w:rsidRDefault="00ED53B1" w:rsidP="007404C4">
    <w:pPr>
      <w:pStyle w:val="a4"/>
      <w:ind w:left="270" w:hanging="27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D88" w:rsidRDefault="00130D88" w:rsidP="007404C4">
      <w:pPr>
        <w:spacing w:line="240" w:lineRule="auto"/>
        <w:ind w:left="315" w:hanging="315"/>
      </w:pPr>
      <w:r>
        <w:separator/>
      </w:r>
    </w:p>
  </w:footnote>
  <w:footnote w:type="continuationSeparator" w:id="1">
    <w:p w:rsidR="00130D88" w:rsidRDefault="00130D88" w:rsidP="007404C4">
      <w:pPr>
        <w:spacing w:line="240" w:lineRule="auto"/>
        <w:ind w:left="315" w:hanging="31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3B1" w:rsidRDefault="00ED53B1">
    <w:pPr>
      <w:pStyle w:val="a3"/>
      <w:ind w:left="270" w:hanging="27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3B1" w:rsidRDefault="00ED53B1">
    <w:pPr>
      <w:pStyle w:val="a3"/>
      <w:pBdr>
        <w:bottom w:val="none" w:sz="0" w:space="0" w:color="auto"/>
      </w:pBdr>
      <w:ind w:left="270" w:hanging="27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3B1" w:rsidRDefault="00ED53B1">
    <w:pPr>
      <w:pStyle w:val="a3"/>
      <w:ind w:left="270" w:hanging="27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3B1" w:rsidRDefault="00ED53B1" w:rsidP="007404C4">
    <w:pPr>
      <w:pStyle w:val="a3"/>
      <w:ind w:left="270" w:hanging="27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3B1" w:rsidRDefault="00ED53B1" w:rsidP="007404C4">
    <w:pPr>
      <w:pStyle w:val="a3"/>
      <w:ind w:left="270" w:hanging="27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3B1" w:rsidRDefault="00ED53B1" w:rsidP="007404C4">
    <w:pPr>
      <w:pStyle w:val="a3"/>
      <w:ind w:left="270" w:hanging="27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6ABAD"/>
    <w:multiLevelType w:val="singleLevel"/>
    <w:tmpl w:val="1C36ABAD"/>
    <w:lvl w:ilvl="0">
      <w:start w:val="2"/>
      <w:numFmt w:val="decimal"/>
      <w:suff w:val="nothing"/>
      <w:lvlText w:val="%1、"/>
      <w:lvlJc w:val="left"/>
    </w:lvl>
  </w:abstractNum>
  <w:abstractNum w:abstractNumId="1">
    <w:nsid w:val="5A176F9C"/>
    <w:multiLevelType w:val="singleLevel"/>
    <w:tmpl w:val="5A176F9C"/>
    <w:lvl w:ilvl="0">
      <w:start w:val="2"/>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3186"/>
    <w:rsid w:val="00021D97"/>
    <w:rsid w:val="00041667"/>
    <w:rsid w:val="00071987"/>
    <w:rsid w:val="00073DBD"/>
    <w:rsid w:val="000C7A66"/>
    <w:rsid w:val="000D38A9"/>
    <w:rsid w:val="0011397D"/>
    <w:rsid w:val="00130D88"/>
    <w:rsid w:val="00164312"/>
    <w:rsid w:val="001E5223"/>
    <w:rsid w:val="002D1AB5"/>
    <w:rsid w:val="002E3BAA"/>
    <w:rsid w:val="002E5973"/>
    <w:rsid w:val="00364ED3"/>
    <w:rsid w:val="00392A0C"/>
    <w:rsid w:val="003A217A"/>
    <w:rsid w:val="00431E6F"/>
    <w:rsid w:val="004628FD"/>
    <w:rsid w:val="004A3449"/>
    <w:rsid w:val="004F27EB"/>
    <w:rsid w:val="00513186"/>
    <w:rsid w:val="00525A83"/>
    <w:rsid w:val="005322BF"/>
    <w:rsid w:val="0054041B"/>
    <w:rsid w:val="005522AD"/>
    <w:rsid w:val="005B7D91"/>
    <w:rsid w:val="0063384A"/>
    <w:rsid w:val="00644B5E"/>
    <w:rsid w:val="00664800"/>
    <w:rsid w:val="007404C4"/>
    <w:rsid w:val="007E3682"/>
    <w:rsid w:val="00824E38"/>
    <w:rsid w:val="008835F7"/>
    <w:rsid w:val="008B73C0"/>
    <w:rsid w:val="008E6CAC"/>
    <w:rsid w:val="00981177"/>
    <w:rsid w:val="00984A7A"/>
    <w:rsid w:val="009970C2"/>
    <w:rsid w:val="009B6EA1"/>
    <w:rsid w:val="00A10C21"/>
    <w:rsid w:val="00A54176"/>
    <w:rsid w:val="00AA3580"/>
    <w:rsid w:val="00AD647F"/>
    <w:rsid w:val="00AE1FD3"/>
    <w:rsid w:val="00AE6F95"/>
    <w:rsid w:val="00B432E5"/>
    <w:rsid w:val="00BD5943"/>
    <w:rsid w:val="00C437DF"/>
    <w:rsid w:val="00D70246"/>
    <w:rsid w:val="00D7109B"/>
    <w:rsid w:val="00E7788A"/>
    <w:rsid w:val="00ED53B1"/>
    <w:rsid w:val="00F11C64"/>
    <w:rsid w:val="00F73C3A"/>
    <w:rsid w:val="00F94E95"/>
    <w:rsid w:val="00FB30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186"/>
    <w:pPr>
      <w:widowControl w:val="0"/>
      <w:spacing w:line="320" w:lineRule="exact"/>
      <w:ind w:left="150" w:hangingChars="150" w:hanging="150"/>
      <w:jc w:val="both"/>
    </w:pPr>
    <w:rPr>
      <w:rFonts w:ascii="Calibri" w:eastAsia="宋体" w:hAnsi="Calibri" w:cs="Times New Roman"/>
    </w:rPr>
  </w:style>
  <w:style w:type="paragraph" w:styleId="1">
    <w:name w:val="heading 1"/>
    <w:basedOn w:val="a"/>
    <w:next w:val="a"/>
    <w:link w:val="1Char"/>
    <w:qFormat/>
    <w:rsid w:val="00513186"/>
    <w:pPr>
      <w:spacing w:before="100" w:beforeAutospacing="1" w:after="100" w:afterAutospacing="1" w:line="240" w:lineRule="auto"/>
      <w:ind w:left="0" w:firstLineChars="0" w:firstLine="0"/>
      <w:jc w:val="left"/>
      <w:outlineLvl w:val="0"/>
    </w:pPr>
    <w:rPr>
      <w:rFonts w:ascii="宋体" w:hAnsi="宋体" w:hint="eastAsia"/>
      <w:b/>
      <w:kern w:val="44"/>
      <w:sz w:val="48"/>
      <w:szCs w:val="48"/>
    </w:rPr>
  </w:style>
  <w:style w:type="paragraph" w:styleId="2">
    <w:name w:val="heading 2"/>
    <w:basedOn w:val="a"/>
    <w:next w:val="a"/>
    <w:link w:val="2Char"/>
    <w:qFormat/>
    <w:rsid w:val="00513186"/>
    <w:pPr>
      <w:spacing w:before="100" w:beforeAutospacing="1" w:after="100" w:afterAutospacing="1" w:line="240" w:lineRule="auto"/>
      <w:ind w:left="0" w:firstLineChars="0" w:firstLine="0"/>
      <w:jc w:val="left"/>
      <w:outlineLvl w:val="1"/>
    </w:pPr>
    <w:rPr>
      <w:rFonts w:ascii="宋体" w:hAnsi="宋体" w:hint="eastAsia"/>
      <w:b/>
      <w:kern w:val="0"/>
      <w:sz w:val="36"/>
      <w:szCs w:val="36"/>
    </w:rPr>
  </w:style>
  <w:style w:type="paragraph" w:styleId="3">
    <w:name w:val="heading 3"/>
    <w:basedOn w:val="a"/>
    <w:next w:val="a"/>
    <w:link w:val="3Char"/>
    <w:qFormat/>
    <w:rsid w:val="00513186"/>
    <w:pPr>
      <w:spacing w:before="100" w:beforeAutospacing="1" w:after="100" w:afterAutospacing="1" w:line="240" w:lineRule="auto"/>
      <w:ind w:left="0" w:firstLineChars="0" w:firstLine="0"/>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13186"/>
    <w:rPr>
      <w:rFonts w:ascii="宋体" w:eastAsia="宋体" w:hAnsi="宋体" w:cs="Times New Roman"/>
      <w:b/>
      <w:kern w:val="44"/>
      <w:sz w:val="48"/>
      <w:szCs w:val="48"/>
    </w:rPr>
  </w:style>
  <w:style w:type="character" w:customStyle="1" w:styleId="2Char">
    <w:name w:val="标题 2 Char"/>
    <w:basedOn w:val="a0"/>
    <w:link w:val="2"/>
    <w:rsid w:val="00513186"/>
    <w:rPr>
      <w:rFonts w:ascii="宋体" w:eastAsia="宋体" w:hAnsi="宋体" w:cs="Times New Roman"/>
      <w:b/>
      <w:kern w:val="0"/>
      <w:sz w:val="36"/>
      <w:szCs w:val="36"/>
    </w:rPr>
  </w:style>
  <w:style w:type="character" w:customStyle="1" w:styleId="3Char">
    <w:name w:val="标题 3 Char"/>
    <w:basedOn w:val="a0"/>
    <w:link w:val="3"/>
    <w:rsid w:val="00513186"/>
    <w:rPr>
      <w:rFonts w:ascii="宋体" w:eastAsia="宋体" w:hAnsi="宋体" w:cs="Times New Roman"/>
      <w:b/>
      <w:kern w:val="0"/>
      <w:sz w:val="27"/>
      <w:szCs w:val="27"/>
    </w:rPr>
  </w:style>
  <w:style w:type="paragraph" w:styleId="a3">
    <w:name w:val="header"/>
    <w:basedOn w:val="a"/>
    <w:link w:val="Char"/>
    <w:unhideWhenUsed/>
    <w:rsid w:val="007404C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7404C4"/>
    <w:rPr>
      <w:rFonts w:ascii="Calibri" w:eastAsia="宋体" w:hAnsi="Calibri" w:cs="Times New Roman"/>
      <w:sz w:val="18"/>
      <w:szCs w:val="18"/>
    </w:rPr>
  </w:style>
  <w:style w:type="paragraph" w:styleId="a4">
    <w:name w:val="footer"/>
    <w:basedOn w:val="a"/>
    <w:link w:val="Char0"/>
    <w:unhideWhenUsed/>
    <w:rsid w:val="007404C4"/>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7404C4"/>
    <w:rPr>
      <w:rFonts w:ascii="Calibri" w:eastAsia="宋体" w:hAnsi="Calibri" w:cs="Times New Roman"/>
      <w:sz w:val="18"/>
      <w:szCs w:val="18"/>
    </w:rPr>
  </w:style>
  <w:style w:type="paragraph" w:styleId="a5">
    <w:name w:val="Normal (Web)"/>
    <w:basedOn w:val="a"/>
    <w:rsid w:val="005322BF"/>
    <w:pPr>
      <w:spacing w:before="100" w:beforeAutospacing="1" w:after="100" w:afterAutospacing="1" w:line="240" w:lineRule="auto"/>
      <w:ind w:left="0" w:firstLineChars="0" w:firstLine="0"/>
      <w:jc w:val="left"/>
    </w:pPr>
    <w:rPr>
      <w:rFonts w:ascii="Times New Roman" w:hAnsi="Times New Roman"/>
      <w:kern w:val="0"/>
      <w:sz w:val="24"/>
      <w:szCs w:val="24"/>
    </w:rPr>
  </w:style>
  <w:style w:type="paragraph" w:styleId="a6">
    <w:name w:val="No Spacing"/>
    <w:uiPriority w:val="1"/>
    <w:qFormat/>
    <w:rsid w:val="00FB30A8"/>
    <w:pPr>
      <w:widowControl w:val="0"/>
      <w:ind w:left="150" w:hangingChars="150" w:hanging="15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1697</Words>
  <Characters>9676</Characters>
  <Application>Microsoft Office Word</Application>
  <DocSecurity>0</DocSecurity>
  <Lines>80</Lines>
  <Paragraphs>22</Paragraphs>
  <ScaleCrop>false</ScaleCrop>
  <Company>china</Company>
  <LinksUpToDate>false</LinksUpToDate>
  <CharactersWithSpaces>11351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PC</cp:lastModifiedBy>
  <cp:revision>2</cp:revision>
  <dcterms:created xsi:type="dcterms:W3CDTF">2021-11-02T06:03:00Z</dcterms:created>
  <dcterms:modified xsi:type="dcterms:W3CDTF">2021-11-02T06:03:00Z</dcterms:modified>
</cp:coreProperties>
</file>