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left="540" w:hanging="540"/>
        <w:jc w:val="center"/>
        <w:rPr>
          <w:rFonts w:hint="eastAsia" w:ascii="黑体" w:hAnsi="黑体" w:eastAsia="黑体" w:cs="黑体"/>
          <w:bCs/>
          <w:color w:val="000000"/>
          <w:kern w:val="0"/>
          <w:sz w:val="36"/>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32"/>
          <w:szCs w:val="32"/>
          <w:lang w:eastAsia="zh-CN"/>
        </w:rPr>
        <w:t>新邵县新田铺公路超限检测站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t>2022</w:t>
      </w:r>
      <w:r>
        <w:rPr>
          <w:rFonts w:hint="eastAsia" w:ascii="方正小标宋简体" w:hAnsi="方正小标宋简体" w:eastAsia="方正小标宋简体" w:cs="方正小标宋简体"/>
          <w:b w:val="0"/>
          <w:bCs w:val="0"/>
          <w:i w:val="0"/>
          <w:iCs w:val="0"/>
          <w:caps w:val="0"/>
          <w:color w:val="auto"/>
          <w:spacing w:val="0"/>
          <w:sz w:val="32"/>
          <w:szCs w:val="32"/>
        </w:rPr>
        <w:t>年部门整体支出绩效自评报告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仿宋" w:hAnsi="仿宋" w:eastAsia="仿宋" w:cs="仿宋"/>
          <w:i w:val="0"/>
          <w:iCs w:val="0"/>
          <w:caps w:val="0"/>
          <w:color w:val="auto"/>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shd w:val="clear" w:fill="FFFFFF"/>
        </w:rPr>
        <w:t>为规范和加强财政专项资金的管理，提高财政资金的使用绩效和管理水平，根据</w:t>
      </w:r>
      <w:r>
        <w:rPr>
          <w:rFonts w:hint="eastAsia" w:ascii="仿宋" w:hAnsi="仿宋" w:eastAsia="仿宋" w:cs="仿宋"/>
          <w:i w:val="0"/>
          <w:iCs w:val="0"/>
          <w:caps w:val="0"/>
          <w:color w:val="auto"/>
          <w:spacing w:val="0"/>
          <w:sz w:val="30"/>
          <w:szCs w:val="30"/>
          <w:shd w:val="clear" w:fill="FFFFFF"/>
          <w:lang w:eastAsia="zh-CN"/>
        </w:rPr>
        <w:t>新邵县财政局</w:t>
      </w:r>
      <w:r>
        <w:rPr>
          <w:rFonts w:hint="eastAsia" w:ascii="仿宋" w:hAnsi="仿宋" w:eastAsia="仿宋" w:cs="仿宋"/>
          <w:i w:val="0"/>
          <w:iCs w:val="0"/>
          <w:caps w:val="0"/>
          <w:color w:val="auto"/>
          <w:spacing w:val="0"/>
          <w:sz w:val="30"/>
          <w:szCs w:val="30"/>
          <w:shd w:val="clear" w:fill="FFFFFF"/>
        </w:rPr>
        <w:t>《关于开展202</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年部门整体支出和项目支出绩效自评工作的通知》(</w:t>
      </w:r>
      <w:r>
        <w:rPr>
          <w:rFonts w:hint="eastAsia" w:ascii="仿宋" w:hAnsi="仿宋" w:eastAsia="仿宋" w:cs="仿宋"/>
          <w:i w:val="0"/>
          <w:iCs w:val="0"/>
          <w:caps w:val="0"/>
          <w:color w:val="auto"/>
          <w:spacing w:val="0"/>
          <w:sz w:val="30"/>
          <w:szCs w:val="30"/>
          <w:shd w:val="clear" w:fill="FFFFFF"/>
          <w:lang w:eastAsia="zh-CN"/>
        </w:rPr>
        <w:t>新</w:t>
      </w:r>
      <w:r>
        <w:rPr>
          <w:rFonts w:hint="eastAsia" w:ascii="仿宋" w:hAnsi="仿宋" w:eastAsia="仿宋" w:cs="仿宋"/>
          <w:i w:val="0"/>
          <w:iCs w:val="0"/>
          <w:caps w:val="0"/>
          <w:color w:val="auto"/>
          <w:spacing w:val="0"/>
          <w:sz w:val="30"/>
          <w:szCs w:val="30"/>
          <w:shd w:val="clear" w:fill="FFFFFF"/>
        </w:rPr>
        <w:t>财绩〔202</w:t>
      </w:r>
      <w:r>
        <w:rPr>
          <w:rFonts w:hint="eastAsia" w:ascii="仿宋" w:hAnsi="仿宋" w:eastAsia="仿宋" w:cs="仿宋"/>
          <w:i w:val="0"/>
          <w:iCs w:val="0"/>
          <w:caps w:val="0"/>
          <w:color w:val="auto"/>
          <w:spacing w:val="0"/>
          <w:sz w:val="30"/>
          <w:szCs w:val="30"/>
          <w:shd w:val="clear" w:fill="FFFFFF"/>
          <w:lang w:val="en-US" w:eastAsia="zh-CN"/>
        </w:rPr>
        <w:t>3</w:t>
      </w:r>
      <w:r>
        <w:rPr>
          <w:rFonts w:hint="eastAsia" w:ascii="仿宋" w:hAnsi="仿宋" w:eastAsia="仿宋" w:cs="仿宋"/>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lang w:val="en-US" w:eastAsia="zh-CN"/>
        </w:rPr>
        <w:t>79</w:t>
      </w:r>
      <w:r>
        <w:rPr>
          <w:rFonts w:hint="eastAsia" w:ascii="仿宋" w:hAnsi="仿宋" w:eastAsia="仿宋" w:cs="仿宋"/>
          <w:i w:val="0"/>
          <w:iCs w:val="0"/>
          <w:caps w:val="0"/>
          <w:color w:val="auto"/>
          <w:spacing w:val="0"/>
          <w:sz w:val="30"/>
          <w:szCs w:val="30"/>
          <w:shd w:val="clear" w:fill="FFFFFF"/>
        </w:rPr>
        <w:t>号)文件要求，我</w:t>
      </w:r>
      <w:r>
        <w:rPr>
          <w:rFonts w:hint="eastAsia" w:ascii="仿宋" w:hAnsi="仿宋" w:eastAsia="仿宋" w:cs="仿宋"/>
          <w:i w:val="0"/>
          <w:iCs w:val="0"/>
          <w:caps w:val="0"/>
          <w:color w:val="auto"/>
          <w:spacing w:val="0"/>
          <w:sz w:val="30"/>
          <w:szCs w:val="30"/>
          <w:shd w:val="clear" w:fill="FFFFFF"/>
          <w:lang w:eastAsia="zh-CN"/>
        </w:rPr>
        <w:t>站</w:t>
      </w:r>
      <w:r>
        <w:rPr>
          <w:rFonts w:hint="eastAsia" w:ascii="仿宋" w:hAnsi="仿宋" w:eastAsia="仿宋" w:cs="仿宋"/>
          <w:i w:val="0"/>
          <w:iCs w:val="0"/>
          <w:caps w:val="0"/>
          <w:color w:val="auto"/>
          <w:spacing w:val="0"/>
          <w:sz w:val="30"/>
          <w:szCs w:val="30"/>
          <w:shd w:val="clear" w:fill="FFFFFF"/>
        </w:rPr>
        <w:t>对202</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年部门整体支出进行了绩效自评。现将绩效评价情况报告如下: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default" w:ascii="黑体" w:hAnsi="宋体" w:eastAsia="黑体" w:cs="黑体"/>
          <w:b w:val="0"/>
          <w:bCs/>
          <w:i w:val="0"/>
          <w:iCs w:val="0"/>
          <w:caps w:val="0"/>
          <w:color w:val="auto"/>
          <w:spacing w:val="0"/>
          <w:sz w:val="30"/>
          <w:szCs w:val="30"/>
        </w:rPr>
      </w:pPr>
      <w:r>
        <w:rPr>
          <w:rStyle w:val="14"/>
          <w:rFonts w:hint="eastAsia" w:ascii="黑体" w:hAnsi="宋体" w:eastAsia="黑体" w:cs="黑体"/>
          <w:b w:val="0"/>
          <w:bCs/>
          <w:i w:val="0"/>
          <w:iCs w:val="0"/>
          <w:caps w:val="0"/>
          <w:color w:val="auto"/>
          <w:spacing w:val="0"/>
          <w:sz w:val="30"/>
          <w:szCs w:val="30"/>
        </w:rPr>
        <w:t>一、部门概况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Style w:val="14"/>
          <w:rFonts w:ascii="楷体" w:hAnsi="楷体" w:eastAsia="楷体" w:cs="楷体"/>
          <w:i w:val="0"/>
          <w:iCs w:val="0"/>
          <w:caps w:val="0"/>
          <w:color w:val="auto"/>
          <w:spacing w:val="0"/>
          <w:sz w:val="30"/>
          <w:szCs w:val="30"/>
        </w:rPr>
        <w:t>（一）部门基本情况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方正小标宋简体" w:hAnsi="方正小标宋简体" w:eastAsia="方正小标宋简体" w:cs="方正小标宋简体"/>
          <w:b w:val="0"/>
          <w:bCs w:val="0"/>
          <w:i w:val="0"/>
          <w:iCs w:val="0"/>
          <w:caps w:val="0"/>
          <w:color w:val="auto"/>
          <w:spacing w:val="0"/>
          <w:sz w:val="30"/>
          <w:szCs w:val="30"/>
          <w:lang w:eastAsia="zh-CN"/>
        </w:rPr>
        <w:t>新邵县新田铺公路超限检测站</w:t>
      </w:r>
      <w:r>
        <w:rPr>
          <w:rFonts w:hint="eastAsia" w:ascii="仿宋" w:hAnsi="仿宋" w:eastAsia="仿宋" w:cs="仿宋"/>
          <w:color w:val="auto"/>
          <w:sz w:val="30"/>
          <w:szCs w:val="30"/>
          <w:lang w:val="en-US" w:eastAsia="zh-CN"/>
        </w:rPr>
        <w:t>内设机构四个：综合部、安全事务部、超限检测服务部、货物保管部计股。2022年末，我单位核定事业编制16名。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default" w:ascii="Times New Roman" w:hAnsi="Times New Roman" w:cs="Times New Roman"/>
          <w:b/>
          <w:bCs/>
          <w:color w:val="auto"/>
          <w:sz w:val="30"/>
          <w:szCs w:val="30"/>
        </w:rPr>
      </w:pPr>
      <w:r>
        <w:rPr>
          <w:rFonts w:hint="eastAsia" w:ascii="仿宋" w:hAnsi="仿宋" w:eastAsia="仿宋" w:cs="仿宋"/>
          <w:b/>
          <w:bCs/>
          <w:i w:val="0"/>
          <w:iCs w:val="0"/>
          <w:caps w:val="0"/>
          <w:color w:val="auto"/>
          <w:spacing w:val="0"/>
          <w:sz w:val="30"/>
          <w:szCs w:val="30"/>
        </w:rPr>
        <w:t>主要职能：</w:t>
      </w:r>
    </w:p>
    <w:p>
      <w:pPr>
        <w:keepNext w:val="0"/>
        <w:keepLines w:val="0"/>
        <w:pageBreakBefore w:val="0"/>
        <w:widowControl w:val="0"/>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bCs/>
          <w:color w:val="555555"/>
          <w:kern w:val="0"/>
          <w:sz w:val="30"/>
          <w:szCs w:val="30"/>
        </w:rPr>
      </w:pPr>
      <w:r>
        <w:rPr>
          <w:rFonts w:hint="eastAsia" w:ascii="仿宋" w:hAnsi="仿宋" w:eastAsia="仿宋" w:cs="仿宋"/>
          <w:bCs/>
          <w:color w:val="555555"/>
          <w:kern w:val="0"/>
          <w:sz w:val="30"/>
          <w:szCs w:val="30"/>
        </w:rPr>
        <w:t>主要职责和机构设置：</w:t>
      </w:r>
      <w:r>
        <w:rPr>
          <w:rFonts w:hint="eastAsia" w:ascii="仿宋" w:hAnsi="仿宋" w:eastAsia="仿宋" w:cs="仿宋"/>
          <w:bCs/>
          <w:color w:val="555555"/>
          <w:kern w:val="0"/>
          <w:sz w:val="30"/>
          <w:szCs w:val="30"/>
          <w:lang w:val="en-US" w:eastAsia="zh-CN"/>
        </w:rPr>
        <w:t>1、</w:t>
      </w:r>
      <w:r>
        <w:rPr>
          <w:rFonts w:hint="eastAsia" w:ascii="仿宋" w:hAnsi="仿宋" w:eastAsia="仿宋" w:cs="仿宋"/>
          <w:bCs/>
          <w:color w:val="555555"/>
          <w:kern w:val="0"/>
          <w:sz w:val="30"/>
          <w:szCs w:val="30"/>
        </w:rPr>
        <w:t>贯彻执行国家</w:t>
      </w:r>
      <w:r>
        <w:rPr>
          <w:rFonts w:hint="eastAsia" w:ascii="仿宋" w:hAnsi="仿宋" w:eastAsia="仿宋" w:cs="仿宋"/>
          <w:bCs/>
          <w:color w:val="555555"/>
          <w:kern w:val="0"/>
          <w:sz w:val="30"/>
          <w:szCs w:val="30"/>
          <w:lang w:eastAsia="zh-CN"/>
        </w:rPr>
        <w:t>、省、市、县</w:t>
      </w:r>
      <w:r>
        <w:rPr>
          <w:rFonts w:hint="eastAsia" w:ascii="仿宋" w:hAnsi="仿宋" w:eastAsia="仿宋" w:cs="仿宋"/>
          <w:bCs/>
          <w:color w:val="555555"/>
          <w:kern w:val="0"/>
          <w:sz w:val="30"/>
          <w:szCs w:val="30"/>
        </w:rPr>
        <w:t>有关</w:t>
      </w:r>
      <w:r>
        <w:rPr>
          <w:rFonts w:hint="eastAsia" w:ascii="仿宋" w:hAnsi="仿宋" w:eastAsia="仿宋" w:cs="仿宋"/>
          <w:bCs/>
          <w:color w:val="555555"/>
          <w:kern w:val="0"/>
          <w:sz w:val="30"/>
          <w:szCs w:val="30"/>
          <w:lang w:eastAsia="zh-CN"/>
        </w:rPr>
        <w:t>公路</w:t>
      </w:r>
      <w:r>
        <w:rPr>
          <w:rFonts w:hint="eastAsia" w:ascii="仿宋" w:hAnsi="仿宋" w:eastAsia="仿宋" w:cs="仿宋"/>
          <w:bCs/>
          <w:color w:val="555555"/>
          <w:kern w:val="0"/>
          <w:sz w:val="30"/>
          <w:szCs w:val="30"/>
        </w:rPr>
        <w:t>超限</w:t>
      </w:r>
      <w:r>
        <w:rPr>
          <w:rFonts w:hint="eastAsia" w:ascii="仿宋" w:hAnsi="仿宋" w:eastAsia="仿宋" w:cs="仿宋"/>
          <w:bCs/>
          <w:color w:val="555555"/>
          <w:kern w:val="0"/>
          <w:sz w:val="30"/>
          <w:szCs w:val="30"/>
          <w:lang w:eastAsia="zh-CN"/>
        </w:rPr>
        <w:t>检测工作的</w:t>
      </w:r>
      <w:r>
        <w:rPr>
          <w:rFonts w:hint="eastAsia" w:ascii="仿宋" w:hAnsi="仿宋" w:eastAsia="仿宋" w:cs="仿宋"/>
          <w:bCs/>
          <w:color w:val="555555"/>
          <w:kern w:val="0"/>
          <w:sz w:val="30"/>
          <w:szCs w:val="30"/>
        </w:rPr>
        <w:t>法律、法规</w:t>
      </w:r>
      <w:r>
        <w:rPr>
          <w:rFonts w:hint="eastAsia" w:ascii="仿宋" w:hAnsi="仿宋" w:eastAsia="仿宋" w:cs="仿宋"/>
          <w:bCs/>
          <w:color w:val="555555"/>
          <w:kern w:val="0"/>
          <w:sz w:val="30"/>
          <w:szCs w:val="30"/>
          <w:lang w:eastAsia="zh-CN"/>
        </w:rPr>
        <w:t>和方针</w:t>
      </w:r>
      <w:r>
        <w:rPr>
          <w:rFonts w:hint="eastAsia" w:ascii="仿宋" w:hAnsi="仿宋" w:eastAsia="仿宋" w:cs="仿宋"/>
          <w:bCs/>
          <w:color w:val="555555"/>
          <w:kern w:val="0"/>
          <w:sz w:val="30"/>
          <w:szCs w:val="30"/>
        </w:rPr>
        <w:t>政策；</w:t>
      </w: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bCs/>
          <w:color w:val="555555"/>
          <w:kern w:val="0"/>
          <w:sz w:val="30"/>
          <w:szCs w:val="30"/>
          <w:lang w:val="en-US" w:eastAsia="zh-CN"/>
        </w:rPr>
      </w:pPr>
      <w:r>
        <w:rPr>
          <w:rFonts w:hint="eastAsia" w:ascii="仿宋" w:hAnsi="仿宋" w:eastAsia="仿宋" w:cs="仿宋"/>
          <w:bCs/>
          <w:color w:val="555555"/>
          <w:kern w:val="0"/>
          <w:sz w:val="30"/>
          <w:szCs w:val="30"/>
          <w:lang w:val="en-US" w:eastAsia="zh-CN"/>
        </w:rPr>
        <w:t>承担货运车辆超限检测相关技术性、事务性工作；负责保管卸载的货物；</w:t>
      </w: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Cs/>
          <w:color w:val="555555"/>
          <w:kern w:val="0"/>
          <w:sz w:val="30"/>
          <w:szCs w:val="30"/>
          <w:lang w:eastAsia="zh-CN"/>
        </w:rPr>
        <w:t>收集、整理、上报有关检测数据和动态信息；</w:t>
      </w: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Cs/>
          <w:color w:val="555555"/>
          <w:kern w:val="0"/>
          <w:sz w:val="30"/>
          <w:szCs w:val="30"/>
          <w:lang w:eastAsia="zh-CN"/>
        </w:rPr>
        <w:t>建设、管理、维护公路超限检测站的设施、设备和信息系统；</w:t>
      </w: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Cs/>
          <w:color w:val="555555"/>
          <w:kern w:val="0"/>
          <w:sz w:val="30"/>
          <w:szCs w:val="30"/>
          <w:lang w:eastAsia="zh-CN"/>
        </w:rPr>
        <w:t>承担县交通运输局交办的其他工作。</w:t>
      </w:r>
    </w:p>
    <w:p>
      <w:pPr>
        <w:keepNext w:val="0"/>
        <w:keepLines w:val="0"/>
        <w:pageBreakBefore w:val="0"/>
        <w:widowControl w:val="0"/>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bidi w:val="0"/>
        <w:adjustRightInd w:val="0"/>
        <w:snapToGrid w:val="0"/>
        <w:spacing w:line="600" w:lineRule="exact"/>
        <w:ind w:left="0" w:leftChars="0" w:firstLine="600" w:firstLineChars="200"/>
        <w:textAlignment w:val="auto"/>
        <w:rPr>
          <w:rFonts w:hint="eastAsia" w:ascii="仿宋" w:hAnsi="仿宋" w:eastAsia="仿宋" w:cs="仿宋"/>
          <w:color w:val="auto"/>
          <w:sz w:val="30"/>
          <w:szCs w:val="30"/>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eastAsia" w:ascii="仿宋" w:hAnsi="仿宋" w:eastAsia="仿宋" w:cs="仿宋"/>
          <w:b/>
          <w:bCs/>
          <w:i w:val="0"/>
          <w:iCs w:val="0"/>
          <w:caps w:val="0"/>
          <w:color w:val="auto"/>
          <w:spacing w:val="0"/>
          <w:sz w:val="30"/>
          <w:szCs w:val="30"/>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仿宋" w:hAnsi="仿宋" w:eastAsia="仿宋" w:cs="仿宋"/>
          <w:i w:val="0"/>
          <w:iCs w:val="0"/>
          <w:caps w:val="0"/>
          <w:color w:val="auto"/>
          <w:spacing w:val="0"/>
          <w:sz w:val="30"/>
          <w:szCs w:val="30"/>
          <w:lang w:eastAsia="zh-CN"/>
        </w:rPr>
      </w:pPr>
      <w:r>
        <w:rPr>
          <w:rStyle w:val="14"/>
          <w:rFonts w:hint="eastAsia" w:ascii="黑体" w:hAnsi="宋体" w:eastAsia="黑体" w:cs="黑体"/>
          <w:b w:val="0"/>
          <w:bCs/>
          <w:i w:val="0"/>
          <w:iCs w:val="0"/>
          <w:caps w:val="0"/>
          <w:color w:val="auto"/>
          <w:spacing w:val="0"/>
          <w:sz w:val="30"/>
          <w:szCs w:val="30"/>
          <w:lang w:eastAsia="zh-CN"/>
        </w:rPr>
        <w:t>（</w:t>
      </w:r>
      <w:r>
        <w:rPr>
          <w:rStyle w:val="14"/>
          <w:rFonts w:hint="eastAsia" w:ascii="黑体" w:hAnsi="宋体" w:eastAsia="黑体" w:cs="黑体"/>
          <w:b w:val="0"/>
          <w:bCs/>
          <w:i w:val="0"/>
          <w:iCs w:val="0"/>
          <w:caps w:val="0"/>
          <w:color w:val="auto"/>
          <w:spacing w:val="0"/>
          <w:sz w:val="30"/>
          <w:szCs w:val="30"/>
        </w:rPr>
        <w:t>二</w:t>
      </w:r>
      <w:r>
        <w:rPr>
          <w:rStyle w:val="14"/>
          <w:rFonts w:hint="eastAsia" w:ascii="黑体" w:hAnsi="宋体" w:eastAsia="黑体" w:cs="黑体"/>
          <w:b w:val="0"/>
          <w:bCs/>
          <w:i w:val="0"/>
          <w:iCs w:val="0"/>
          <w:caps w:val="0"/>
          <w:color w:val="auto"/>
          <w:spacing w:val="0"/>
          <w:sz w:val="30"/>
          <w:szCs w:val="30"/>
          <w:lang w:eastAsia="zh-CN"/>
        </w:rPr>
        <w:t>）</w:t>
      </w:r>
      <w:r>
        <w:rPr>
          <w:rStyle w:val="14"/>
          <w:rFonts w:hint="eastAsia" w:ascii="黑体" w:hAnsi="宋体" w:eastAsia="黑体" w:cs="黑体"/>
          <w:b w:val="0"/>
          <w:bCs/>
          <w:i w:val="0"/>
          <w:iCs w:val="0"/>
          <w:caps w:val="0"/>
          <w:color w:val="auto"/>
          <w:spacing w:val="0"/>
          <w:sz w:val="30"/>
          <w:szCs w:val="30"/>
        </w:rPr>
        <w:t>部门整体支出情况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30"/>
        <w:textAlignment w:val="center"/>
        <w:rPr>
          <w:rFonts w:hint="default" w:ascii="Times New Roman" w:hAnsi="Times New Roman" w:eastAsia="仿宋" w:cs="Times New Roman"/>
          <w:color w:val="auto"/>
          <w:sz w:val="30"/>
          <w:szCs w:val="30"/>
          <w:lang w:val="en-US" w:eastAsia="zh-CN"/>
        </w:rPr>
      </w:pP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w:t>
      </w:r>
      <w:r>
        <w:rPr>
          <w:rFonts w:hint="eastAsia" w:ascii="仿宋" w:hAnsi="仿宋" w:eastAsia="仿宋" w:cs="仿宋"/>
          <w:i w:val="0"/>
          <w:iCs w:val="0"/>
          <w:caps w:val="0"/>
          <w:color w:val="auto"/>
          <w:spacing w:val="0"/>
          <w:sz w:val="30"/>
          <w:szCs w:val="30"/>
          <w:lang w:eastAsia="zh-CN"/>
        </w:rPr>
        <w:t>我站</w:t>
      </w:r>
      <w:r>
        <w:rPr>
          <w:rFonts w:hint="eastAsia" w:ascii="仿宋" w:hAnsi="仿宋" w:eastAsia="仿宋" w:cs="仿宋"/>
          <w:i w:val="0"/>
          <w:iCs w:val="0"/>
          <w:caps w:val="0"/>
          <w:color w:val="auto"/>
          <w:spacing w:val="0"/>
          <w:sz w:val="30"/>
          <w:szCs w:val="30"/>
        </w:rPr>
        <w:t>全年支出</w:t>
      </w:r>
      <w:r>
        <w:rPr>
          <w:rFonts w:hint="eastAsia" w:ascii="仿宋" w:hAnsi="仿宋" w:eastAsia="仿宋" w:cs="仿宋"/>
          <w:i w:val="0"/>
          <w:iCs w:val="0"/>
          <w:caps w:val="0"/>
          <w:color w:val="auto"/>
          <w:spacing w:val="0"/>
          <w:sz w:val="30"/>
          <w:szCs w:val="30"/>
          <w:highlight w:val="yellow"/>
          <w:lang w:val="en-US" w:eastAsia="zh-CN"/>
        </w:rPr>
        <w:t>541.32</w:t>
      </w:r>
      <w:r>
        <w:rPr>
          <w:rFonts w:hint="eastAsia" w:ascii="仿宋" w:hAnsi="仿宋" w:eastAsia="仿宋" w:cs="仿宋"/>
          <w:i w:val="0"/>
          <w:iCs w:val="0"/>
          <w:caps w:val="0"/>
          <w:color w:val="auto"/>
          <w:spacing w:val="0"/>
          <w:sz w:val="30"/>
          <w:szCs w:val="30"/>
        </w:rPr>
        <w:t>万元，其中基本支出</w:t>
      </w:r>
      <w:r>
        <w:rPr>
          <w:rFonts w:hint="eastAsia" w:ascii="仿宋" w:hAnsi="仿宋" w:eastAsia="仿宋" w:cs="仿宋"/>
          <w:i w:val="0"/>
          <w:iCs w:val="0"/>
          <w:caps w:val="0"/>
          <w:color w:val="auto"/>
          <w:spacing w:val="0"/>
          <w:sz w:val="30"/>
          <w:szCs w:val="30"/>
          <w:highlight w:val="yellow"/>
          <w:lang w:val="en-US" w:eastAsia="zh-CN"/>
        </w:rPr>
        <w:t>541.32</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，项目支出</w:t>
      </w:r>
      <w:r>
        <w:rPr>
          <w:rFonts w:hint="eastAsia" w:ascii="仿宋" w:hAnsi="仿宋" w:eastAsia="仿宋" w:cs="仿宋"/>
          <w:i w:val="0"/>
          <w:iCs w:val="0"/>
          <w:caps w:val="0"/>
          <w:color w:val="auto"/>
          <w:spacing w:val="0"/>
          <w:sz w:val="30"/>
          <w:szCs w:val="30"/>
          <w:lang w:val="en-US" w:eastAsia="zh-CN"/>
        </w:rPr>
        <w:t>0万元。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eastAsia" w:ascii="楷体" w:hAnsi="楷体" w:eastAsia="楷体" w:cs="楷体"/>
          <w:i w:val="0"/>
          <w:iCs w:val="0"/>
          <w:caps w:val="0"/>
          <w:color w:val="auto"/>
          <w:spacing w:val="0"/>
          <w:sz w:val="30"/>
          <w:szCs w:val="30"/>
        </w:rPr>
      </w:pPr>
      <w:r>
        <w:rPr>
          <w:rStyle w:val="14"/>
          <w:rFonts w:hint="eastAsia" w:ascii="楷体" w:hAnsi="楷体" w:eastAsia="楷体" w:cs="楷体"/>
          <w:i w:val="0"/>
          <w:iCs w:val="0"/>
          <w:caps w:val="0"/>
          <w:color w:val="auto"/>
          <w:spacing w:val="0"/>
          <w:sz w:val="30"/>
          <w:szCs w:val="30"/>
          <w:lang w:eastAsia="zh-CN"/>
        </w:rPr>
        <w:t>二、一般公共</w:t>
      </w:r>
      <w:r>
        <w:rPr>
          <w:rStyle w:val="14"/>
          <w:rFonts w:hint="eastAsia" w:ascii="楷体" w:hAnsi="楷体" w:eastAsia="楷体" w:cs="楷体"/>
          <w:i w:val="0"/>
          <w:iCs w:val="0"/>
          <w:caps w:val="0"/>
          <w:color w:val="auto"/>
          <w:spacing w:val="0"/>
          <w:sz w:val="30"/>
          <w:szCs w:val="30"/>
        </w:rPr>
        <w:t>预算</w:t>
      </w:r>
      <w:r>
        <w:rPr>
          <w:rStyle w:val="14"/>
          <w:rFonts w:hint="eastAsia" w:ascii="楷体" w:hAnsi="楷体" w:eastAsia="楷体" w:cs="楷体"/>
          <w:i w:val="0"/>
          <w:iCs w:val="0"/>
          <w:caps w:val="0"/>
          <w:color w:val="auto"/>
          <w:spacing w:val="0"/>
          <w:sz w:val="30"/>
          <w:szCs w:val="30"/>
          <w:lang w:eastAsia="zh-CN"/>
        </w:rPr>
        <w:t>支出</w:t>
      </w:r>
      <w:r>
        <w:rPr>
          <w:rStyle w:val="14"/>
          <w:rFonts w:hint="eastAsia" w:ascii="楷体" w:hAnsi="楷体" w:eastAsia="楷体" w:cs="楷体"/>
          <w:i w:val="0"/>
          <w:iCs w:val="0"/>
          <w:caps w:val="0"/>
          <w:color w:val="auto"/>
          <w:spacing w:val="0"/>
          <w:sz w:val="30"/>
          <w:szCs w:val="30"/>
        </w:rPr>
        <w:t>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年全年预算收入</w:t>
      </w:r>
      <w:r>
        <w:rPr>
          <w:rFonts w:hint="eastAsia" w:ascii="仿宋" w:hAnsi="仿宋" w:eastAsia="仿宋" w:cs="仿宋"/>
          <w:i w:val="0"/>
          <w:iCs w:val="0"/>
          <w:caps w:val="0"/>
          <w:color w:val="auto"/>
          <w:spacing w:val="0"/>
          <w:sz w:val="30"/>
          <w:szCs w:val="30"/>
          <w:lang w:val="en-US" w:eastAsia="zh-CN"/>
        </w:rPr>
        <w:t>368.39万元，上年度年末结转结余172.93万元.2022年</w:t>
      </w:r>
      <w:r>
        <w:rPr>
          <w:rFonts w:hint="eastAsia" w:ascii="仿宋" w:hAnsi="仿宋" w:eastAsia="仿宋" w:cs="仿宋"/>
          <w:i w:val="0"/>
          <w:iCs w:val="0"/>
          <w:caps w:val="0"/>
          <w:color w:val="auto"/>
          <w:spacing w:val="0"/>
          <w:sz w:val="30"/>
          <w:szCs w:val="30"/>
          <w:lang w:eastAsia="zh-CN"/>
        </w:rPr>
        <w:t>基本支出</w:t>
      </w:r>
      <w:r>
        <w:rPr>
          <w:rFonts w:hint="eastAsia" w:ascii="仿宋" w:hAnsi="仿宋" w:eastAsia="仿宋" w:cs="仿宋"/>
          <w:i w:val="0"/>
          <w:iCs w:val="0"/>
          <w:caps w:val="0"/>
          <w:color w:val="auto"/>
          <w:spacing w:val="0"/>
          <w:sz w:val="30"/>
          <w:szCs w:val="30"/>
          <w:lang w:val="en-US" w:eastAsia="zh-CN"/>
        </w:rPr>
        <w:t>541.32</w:t>
      </w:r>
      <w:r>
        <w:rPr>
          <w:rFonts w:hint="eastAsia" w:ascii="仿宋" w:hAnsi="仿宋" w:eastAsia="仿宋" w:cs="仿宋"/>
          <w:i w:val="0"/>
          <w:iCs w:val="0"/>
          <w:caps w:val="0"/>
          <w:color w:val="auto"/>
          <w:spacing w:val="0"/>
          <w:sz w:val="30"/>
          <w:szCs w:val="30"/>
          <w:lang w:eastAsia="zh-CN"/>
        </w:rPr>
        <w:t>万元，项目支出预算</w:t>
      </w:r>
      <w:r>
        <w:rPr>
          <w:rFonts w:hint="eastAsia" w:ascii="仿宋" w:hAnsi="仿宋" w:eastAsia="仿宋" w:cs="仿宋"/>
          <w:i w:val="0"/>
          <w:iCs w:val="0"/>
          <w:caps w:val="0"/>
          <w:color w:val="auto"/>
          <w:spacing w:val="0"/>
          <w:sz w:val="30"/>
          <w:szCs w:val="30"/>
          <w:lang w:val="en-US" w:eastAsia="zh-CN"/>
        </w:rPr>
        <w:t>0万元</w:t>
      </w:r>
      <w:r>
        <w:rPr>
          <w:rFonts w:hint="eastAsia" w:ascii="仿宋" w:hAnsi="仿宋" w:eastAsia="仿宋" w:cs="仿宋"/>
          <w:i w:val="0"/>
          <w:iCs w:val="0"/>
          <w:caps w:val="0"/>
          <w:color w:val="auto"/>
          <w:spacing w:val="0"/>
          <w:sz w:val="30"/>
          <w:szCs w:val="30"/>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仿宋" w:hAnsi="仿宋" w:eastAsia="仿宋" w:cs="仿宋"/>
          <w:i w:val="0"/>
          <w:iCs w:val="0"/>
          <w:caps w:val="0"/>
          <w:color w:val="auto"/>
          <w:spacing w:val="0"/>
          <w:sz w:val="30"/>
          <w:szCs w:val="30"/>
          <w:lang w:eastAsia="zh-CN"/>
        </w:rPr>
      </w:pPr>
      <w:r>
        <w:rPr>
          <w:rFonts w:hint="eastAsia" w:ascii="仿宋" w:hAnsi="仿宋" w:eastAsia="仿宋" w:cs="仿宋"/>
          <w:i w:val="0"/>
          <w:iCs w:val="0"/>
          <w:caps w:val="0"/>
          <w:color w:val="auto"/>
          <w:spacing w:val="0"/>
          <w:sz w:val="30"/>
          <w:szCs w:val="30"/>
          <w:lang w:eastAsia="zh-CN"/>
        </w:rPr>
        <w:t>基本支出</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645" w:leftChars="0" w:right="0" w:rightChars="0"/>
        <w:jc w:val="both"/>
        <w:textAlignment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lang w:val="en-US" w:eastAsia="zh-CN"/>
        </w:rPr>
        <w:t>1</w:t>
      </w:r>
      <w:r>
        <w:rPr>
          <w:rFonts w:hint="eastAsia" w:ascii="仿宋" w:hAnsi="仿宋" w:eastAsia="仿宋" w:cs="仿宋"/>
          <w:i w:val="0"/>
          <w:iCs w:val="0"/>
          <w:caps w:val="0"/>
          <w:color w:val="auto"/>
          <w:spacing w:val="0"/>
          <w:sz w:val="30"/>
          <w:szCs w:val="30"/>
          <w:lang w:eastAsia="zh-CN"/>
        </w:rPr>
        <w:t>我站</w:t>
      </w:r>
      <w:r>
        <w:rPr>
          <w:rFonts w:hint="eastAsia" w:ascii="仿宋" w:hAnsi="仿宋" w:eastAsia="仿宋" w:cs="仿宋"/>
          <w:i w:val="0"/>
          <w:iCs w:val="0"/>
          <w:caps w:val="0"/>
          <w:color w:val="auto"/>
          <w:spacing w:val="0"/>
          <w:sz w:val="30"/>
          <w:szCs w:val="30"/>
        </w:rPr>
        <w:t>全年实际基本支出</w:t>
      </w:r>
      <w:r>
        <w:rPr>
          <w:rFonts w:hint="eastAsia" w:ascii="仿宋" w:hAnsi="仿宋" w:eastAsia="仿宋" w:cs="仿宋"/>
          <w:i w:val="0"/>
          <w:iCs w:val="0"/>
          <w:caps w:val="0"/>
          <w:color w:val="auto"/>
          <w:spacing w:val="0"/>
          <w:sz w:val="30"/>
          <w:szCs w:val="30"/>
          <w:highlight w:val="yellow"/>
          <w:lang w:val="en-US" w:eastAsia="zh-CN"/>
        </w:rPr>
        <w:t>541.32</w:t>
      </w:r>
      <w:r>
        <w:rPr>
          <w:rFonts w:hint="eastAsia" w:ascii="仿宋" w:hAnsi="仿宋" w:eastAsia="仿宋" w:cs="仿宋"/>
          <w:i w:val="0"/>
          <w:iCs w:val="0"/>
          <w:caps w:val="0"/>
          <w:color w:val="auto"/>
          <w:spacing w:val="0"/>
          <w:sz w:val="30"/>
          <w:szCs w:val="30"/>
        </w:rPr>
        <w:t>万元，主要用于人员经费支出及日常公用经费支出，其中人员经费支出</w:t>
      </w:r>
      <w:r>
        <w:rPr>
          <w:rFonts w:hint="eastAsia" w:ascii="仿宋" w:hAnsi="仿宋" w:eastAsia="仿宋" w:cs="仿宋"/>
          <w:i w:val="0"/>
          <w:iCs w:val="0"/>
          <w:caps w:val="0"/>
          <w:color w:val="auto"/>
          <w:spacing w:val="0"/>
          <w:sz w:val="30"/>
          <w:szCs w:val="30"/>
          <w:lang w:val="en-US" w:eastAsia="zh-CN"/>
        </w:rPr>
        <w:t>443.68</w:t>
      </w:r>
      <w:r>
        <w:rPr>
          <w:rFonts w:hint="eastAsia" w:ascii="仿宋" w:hAnsi="仿宋" w:eastAsia="仿宋" w:cs="仿宋"/>
          <w:i w:val="0"/>
          <w:iCs w:val="0"/>
          <w:caps w:val="0"/>
          <w:color w:val="auto"/>
          <w:spacing w:val="0"/>
          <w:sz w:val="30"/>
          <w:szCs w:val="30"/>
        </w:rPr>
        <w:t>万元，日常公用经费支出</w:t>
      </w:r>
      <w:r>
        <w:rPr>
          <w:rFonts w:hint="eastAsia" w:ascii="仿宋" w:hAnsi="仿宋" w:eastAsia="仿宋" w:cs="仿宋"/>
          <w:i w:val="0"/>
          <w:iCs w:val="0"/>
          <w:caps w:val="0"/>
          <w:color w:val="auto"/>
          <w:spacing w:val="0"/>
          <w:sz w:val="30"/>
          <w:szCs w:val="30"/>
          <w:lang w:val="en-US" w:eastAsia="zh-CN"/>
        </w:rPr>
        <w:t>97.64</w:t>
      </w:r>
      <w:r>
        <w:rPr>
          <w:rFonts w:hint="eastAsia" w:ascii="仿宋" w:hAnsi="仿宋" w:eastAsia="仿宋" w:cs="仿宋"/>
          <w:i w:val="0"/>
          <w:iCs w:val="0"/>
          <w:caps w:val="0"/>
          <w:color w:val="auto"/>
          <w:spacing w:val="0"/>
          <w:sz w:val="30"/>
          <w:szCs w:val="30"/>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日常公用经费中三公经费支出情况如下：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1.出国经费：</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预算</w:t>
      </w:r>
      <w:r>
        <w:rPr>
          <w:rFonts w:hint="eastAsia" w:ascii="仿宋" w:hAnsi="仿宋" w:eastAsia="仿宋" w:cs="仿宋"/>
          <w:i w:val="0"/>
          <w:iCs w:val="0"/>
          <w:caps w:val="0"/>
          <w:color w:val="auto"/>
          <w:spacing w:val="0"/>
          <w:sz w:val="30"/>
          <w:szCs w:val="30"/>
          <w:lang w:val="en-US" w:eastAsia="zh-CN"/>
        </w:rPr>
        <w:t>0</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决算数0万元，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rPr>
        <w:t>年决算数0万元。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2.公务接待费：</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预算数</w:t>
      </w:r>
      <w:r>
        <w:rPr>
          <w:rFonts w:hint="eastAsia" w:ascii="仿宋" w:hAnsi="仿宋" w:eastAsia="仿宋" w:cs="仿宋"/>
          <w:i w:val="0"/>
          <w:iCs w:val="0"/>
          <w:caps w:val="0"/>
          <w:color w:val="auto"/>
          <w:spacing w:val="0"/>
          <w:sz w:val="30"/>
          <w:szCs w:val="30"/>
          <w:lang w:val="en-US" w:eastAsia="zh-CN"/>
        </w:rPr>
        <w:t>1.1</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决算数</w:t>
      </w:r>
      <w:r>
        <w:rPr>
          <w:rFonts w:hint="eastAsia" w:ascii="仿宋" w:hAnsi="仿宋" w:eastAsia="仿宋" w:cs="仿宋"/>
          <w:i w:val="0"/>
          <w:iCs w:val="0"/>
          <w:caps w:val="0"/>
          <w:color w:val="auto"/>
          <w:spacing w:val="0"/>
          <w:sz w:val="30"/>
          <w:szCs w:val="30"/>
          <w:highlight w:val="yellow"/>
          <w:lang w:val="en-US" w:eastAsia="zh-CN"/>
        </w:rPr>
        <w:t>1.0899</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1</w:t>
      </w:r>
      <w:r>
        <w:rPr>
          <w:rFonts w:hint="eastAsia" w:ascii="仿宋" w:hAnsi="仿宋" w:eastAsia="仿宋" w:cs="仿宋"/>
          <w:i w:val="0"/>
          <w:iCs w:val="0"/>
          <w:caps w:val="0"/>
          <w:color w:val="auto"/>
          <w:spacing w:val="0"/>
          <w:sz w:val="30"/>
          <w:szCs w:val="30"/>
        </w:rPr>
        <w:t>年决算数</w:t>
      </w:r>
      <w:r>
        <w:rPr>
          <w:rFonts w:hint="eastAsia" w:ascii="仿宋" w:hAnsi="仿宋" w:eastAsia="仿宋" w:cs="仿宋"/>
          <w:i w:val="0"/>
          <w:iCs w:val="0"/>
          <w:caps w:val="0"/>
          <w:color w:val="auto"/>
          <w:spacing w:val="0"/>
          <w:sz w:val="30"/>
          <w:szCs w:val="30"/>
          <w:highlight w:val="yellow"/>
          <w:lang w:val="en-US" w:eastAsia="zh-CN"/>
        </w:rPr>
        <w:t>1.0468</w:t>
      </w:r>
      <w:r>
        <w:rPr>
          <w:rFonts w:hint="eastAsia" w:ascii="仿宋" w:hAnsi="仿宋" w:eastAsia="仿宋" w:cs="仿宋"/>
          <w:i w:val="0"/>
          <w:iCs w:val="0"/>
          <w:caps w:val="0"/>
          <w:color w:val="auto"/>
          <w:spacing w:val="0"/>
          <w:sz w:val="30"/>
          <w:szCs w:val="30"/>
        </w:rPr>
        <w:t>万元，较上年</w:t>
      </w:r>
      <w:r>
        <w:rPr>
          <w:rFonts w:hint="eastAsia" w:ascii="仿宋" w:hAnsi="仿宋" w:eastAsia="仿宋" w:cs="仿宋"/>
          <w:i w:val="0"/>
          <w:iCs w:val="0"/>
          <w:caps w:val="0"/>
          <w:color w:val="auto"/>
          <w:spacing w:val="0"/>
          <w:sz w:val="30"/>
          <w:szCs w:val="30"/>
          <w:lang w:eastAsia="zh-CN"/>
        </w:rPr>
        <w:t>增加</w:t>
      </w:r>
      <w:r>
        <w:rPr>
          <w:rFonts w:hint="eastAsia" w:ascii="仿宋" w:hAnsi="仿宋" w:eastAsia="仿宋" w:cs="仿宋"/>
          <w:i w:val="0"/>
          <w:iCs w:val="0"/>
          <w:caps w:val="0"/>
          <w:color w:val="auto"/>
          <w:spacing w:val="0"/>
          <w:sz w:val="30"/>
          <w:szCs w:val="30"/>
          <w:lang w:val="en-US" w:eastAsia="zh-CN"/>
        </w:rPr>
        <w:t>4.12</w:t>
      </w:r>
      <w:r>
        <w:rPr>
          <w:rFonts w:hint="eastAsia" w:ascii="仿宋" w:hAnsi="仿宋" w:eastAsia="仿宋" w:cs="仿宋"/>
          <w:i w:val="0"/>
          <w:iCs w:val="0"/>
          <w:caps w:val="0"/>
          <w:color w:val="auto"/>
          <w:spacing w:val="0"/>
          <w:sz w:val="30"/>
          <w:szCs w:val="30"/>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3.公务用车购置和维护经费</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预算数</w:t>
      </w:r>
      <w:r>
        <w:rPr>
          <w:rFonts w:hint="eastAsia" w:ascii="仿宋" w:hAnsi="仿宋" w:eastAsia="仿宋" w:cs="仿宋"/>
          <w:i w:val="0"/>
          <w:iCs w:val="0"/>
          <w:caps w:val="0"/>
          <w:color w:val="auto"/>
          <w:spacing w:val="0"/>
          <w:sz w:val="30"/>
          <w:szCs w:val="30"/>
          <w:lang w:val="en-US" w:eastAsia="zh-CN"/>
        </w:rPr>
        <w:t>0</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决算数</w:t>
      </w:r>
      <w:r>
        <w:rPr>
          <w:rFonts w:hint="eastAsia" w:ascii="仿宋" w:hAnsi="仿宋" w:eastAsia="仿宋" w:cs="仿宋"/>
          <w:i w:val="0"/>
          <w:iCs w:val="0"/>
          <w:caps w:val="0"/>
          <w:color w:val="auto"/>
          <w:spacing w:val="0"/>
          <w:sz w:val="30"/>
          <w:szCs w:val="30"/>
          <w:lang w:val="en-US" w:eastAsia="zh-CN"/>
        </w:rPr>
        <w:t>0</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1</w:t>
      </w:r>
      <w:r>
        <w:rPr>
          <w:rFonts w:hint="eastAsia" w:ascii="仿宋" w:hAnsi="仿宋" w:eastAsia="仿宋" w:cs="仿宋"/>
          <w:i w:val="0"/>
          <w:iCs w:val="0"/>
          <w:caps w:val="0"/>
          <w:color w:val="auto"/>
          <w:spacing w:val="0"/>
          <w:sz w:val="30"/>
          <w:szCs w:val="30"/>
        </w:rPr>
        <w:t>年决算数</w:t>
      </w:r>
      <w:r>
        <w:rPr>
          <w:rFonts w:hint="eastAsia" w:ascii="仿宋" w:hAnsi="仿宋" w:eastAsia="仿宋" w:cs="仿宋"/>
          <w:i w:val="0"/>
          <w:iCs w:val="0"/>
          <w:caps w:val="0"/>
          <w:color w:val="auto"/>
          <w:spacing w:val="0"/>
          <w:sz w:val="30"/>
          <w:szCs w:val="30"/>
          <w:lang w:val="en-US" w:eastAsia="zh-CN"/>
        </w:rPr>
        <w:t>0</w:t>
      </w:r>
      <w:r>
        <w:rPr>
          <w:rFonts w:hint="eastAsia" w:ascii="仿宋" w:hAnsi="仿宋" w:eastAsia="仿宋" w:cs="仿宋"/>
          <w:i w:val="0"/>
          <w:iCs w:val="0"/>
          <w:caps w:val="0"/>
          <w:color w:val="auto"/>
          <w:spacing w:val="0"/>
          <w:sz w:val="30"/>
          <w:szCs w:val="30"/>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lang w:eastAsia="zh-CN"/>
        </w:rPr>
        <w:t>我站</w:t>
      </w:r>
      <w:r>
        <w:rPr>
          <w:rFonts w:hint="eastAsia" w:ascii="仿宋" w:hAnsi="仿宋" w:eastAsia="仿宋" w:cs="仿宋"/>
          <w:i w:val="0"/>
          <w:iCs w:val="0"/>
          <w:caps w:val="0"/>
          <w:color w:val="auto"/>
          <w:spacing w:val="0"/>
          <w:sz w:val="30"/>
          <w:szCs w:val="30"/>
        </w:rPr>
        <w:t>“三公经费”均在预算范围内开支，“三公经费”的使用和管理严格遵循省、市</w:t>
      </w:r>
      <w:r>
        <w:rPr>
          <w:rFonts w:hint="eastAsia" w:ascii="仿宋" w:hAnsi="仿宋" w:eastAsia="仿宋" w:cs="仿宋"/>
          <w:i w:val="0"/>
          <w:iCs w:val="0"/>
          <w:caps w:val="0"/>
          <w:color w:val="auto"/>
          <w:spacing w:val="0"/>
          <w:sz w:val="30"/>
          <w:szCs w:val="30"/>
          <w:lang w:eastAsia="zh-CN"/>
        </w:rPr>
        <w:t>、县</w:t>
      </w:r>
      <w:r>
        <w:rPr>
          <w:rFonts w:hint="eastAsia" w:ascii="仿宋" w:hAnsi="仿宋" w:eastAsia="仿宋" w:cs="仿宋"/>
          <w:i w:val="0"/>
          <w:iCs w:val="0"/>
          <w:caps w:val="0"/>
          <w:color w:val="auto"/>
          <w:spacing w:val="0"/>
          <w:sz w:val="30"/>
          <w:szCs w:val="30"/>
        </w:rPr>
        <w:t>相关规定执行。公务接待费按照《关于明确党政机关公务活动用餐有关事项的通知》（</w:t>
      </w:r>
      <w:r>
        <w:rPr>
          <w:rFonts w:hint="eastAsia" w:ascii="仿宋" w:hAnsi="仿宋" w:eastAsia="仿宋" w:cs="仿宋"/>
          <w:i w:val="0"/>
          <w:iCs w:val="0"/>
          <w:caps w:val="0"/>
          <w:color w:val="auto"/>
          <w:spacing w:val="0"/>
          <w:sz w:val="30"/>
          <w:szCs w:val="30"/>
          <w:lang w:eastAsia="zh-CN"/>
        </w:rPr>
        <w:t>新财行</w:t>
      </w:r>
      <w:r>
        <w:rPr>
          <w:rFonts w:hint="eastAsia" w:ascii="仿宋" w:hAnsi="仿宋" w:eastAsia="仿宋" w:cs="仿宋"/>
          <w:i w:val="0"/>
          <w:iCs w:val="0"/>
          <w:caps w:val="0"/>
          <w:color w:val="auto"/>
          <w:spacing w:val="0"/>
          <w:sz w:val="30"/>
          <w:szCs w:val="30"/>
        </w:rPr>
        <w:t>〔20</w:t>
      </w:r>
      <w:r>
        <w:rPr>
          <w:rFonts w:hint="eastAsia" w:ascii="仿宋" w:hAnsi="仿宋" w:eastAsia="仿宋" w:cs="仿宋"/>
          <w:i w:val="0"/>
          <w:iCs w:val="0"/>
          <w:caps w:val="0"/>
          <w:color w:val="auto"/>
          <w:spacing w:val="0"/>
          <w:sz w:val="30"/>
          <w:szCs w:val="30"/>
          <w:lang w:val="en-US" w:eastAsia="zh-CN"/>
        </w:rPr>
        <w:t>18</w:t>
      </w:r>
      <w:r>
        <w:rPr>
          <w:rFonts w:hint="eastAsia" w:ascii="仿宋" w:hAnsi="仿宋" w:eastAsia="仿宋" w:cs="仿宋"/>
          <w:i w:val="0"/>
          <w:iCs w:val="0"/>
          <w:caps w:val="0"/>
          <w:color w:val="auto"/>
          <w:spacing w:val="0"/>
          <w:sz w:val="30"/>
          <w:szCs w:val="30"/>
        </w:rPr>
        <w:t>〕</w:t>
      </w:r>
      <w:r>
        <w:rPr>
          <w:rFonts w:hint="eastAsia" w:ascii="仿宋" w:hAnsi="仿宋" w:eastAsia="仿宋" w:cs="仿宋"/>
          <w:i w:val="0"/>
          <w:iCs w:val="0"/>
          <w:caps w:val="0"/>
          <w:color w:val="auto"/>
          <w:spacing w:val="0"/>
          <w:sz w:val="30"/>
          <w:szCs w:val="30"/>
          <w:lang w:val="en-US" w:eastAsia="zh-CN"/>
        </w:rPr>
        <w:t>260</w:t>
      </w:r>
      <w:r>
        <w:rPr>
          <w:rFonts w:hint="eastAsia" w:ascii="仿宋" w:hAnsi="仿宋" w:eastAsia="仿宋" w:cs="仿宋"/>
          <w:i w:val="0"/>
          <w:iCs w:val="0"/>
          <w:caps w:val="0"/>
          <w:color w:val="auto"/>
          <w:spacing w:val="0"/>
          <w:sz w:val="30"/>
          <w:szCs w:val="30"/>
        </w:rPr>
        <w:t>号）文件要求严格审批，确保所有公务接待费都有公函或来电摘要单和接待清单，按标准支出。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default" w:ascii="黑体" w:hAnsi="宋体" w:eastAsia="黑体" w:cs="黑体"/>
          <w:b w:val="0"/>
          <w:bCs/>
          <w:i w:val="0"/>
          <w:iCs w:val="0"/>
          <w:caps w:val="0"/>
          <w:color w:val="auto"/>
          <w:spacing w:val="0"/>
          <w:sz w:val="30"/>
          <w:szCs w:val="30"/>
        </w:rPr>
      </w:pPr>
      <w:r>
        <w:rPr>
          <w:rStyle w:val="14"/>
          <w:rFonts w:hint="eastAsia" w:ascii="黑体" w:hAnsi="宋体" w:eastAsia="黑体" w:cs="黑体"/>
          <w:b w:val="0"/>
          <w:bCs/>
          <w:i w:val="0"/>
          <w:iCs w:val="0"/>
          <w:caps w:val="0"/>
          <w:color w:val="auto"/>
          <w:spacing w:val="0"/>
          <w:sz w:val="30"/>
          <w:szCs w:val="30"/>
          <w:lang w:eastAsia="zh-CN"/>
        </w:rPr>
        <w:t>三</w:t>
      </w:r>
      <w:r>
        <w:rPr>
          <w:rStyle w:val="14"/>
          <w:rFonts w:hint="eastAsia" w:ascii="黑体" w:hAnsi="宋体" w:eastAsia="黑体" w:cs="黑体"/>
          <w:b w:val="0"/>
          <w:bCs/>
          <w:i w:val="0"/>
          <w:iCs w:val="0"/>
          <w:caps w:val="0"/>
          <w:color w:val="auto"/>
          <w:spacing w:val="0"/>
          <w:sz w:val="30"/>
          <w:szCs w:val="30"/>
        </w:rPr>
        <w:t>、资产管理情况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截至</w:t>
      </w:r>
      <w:r>
        <w:rPr>
          <w:rFonts w:hint="eastAsia" w:ascii="仿宋" w:hAnsi="仿宋" w:eastAsia="仿宋" w:cs="仿宋"/>
          <w:i w:val="0"/>
          <w:iCs w:val="0"/>
          <w:caps w:val="0"/>
          <w:color w:val="auto"/>
          <w:spacing w:val="0"/>
          <w:sz w:val="30"/>
          <w:szCs w:val="30"/>
          <w:lang w:eastAsia="zh-CN"/>
        </w:rPr>
        <w:t>202</w:t>
      </w:r>
      <w:r>
        <w:rPr>
          <w:rFonts w:hint="eastAsia" w:ascii="仿宋" w:hAnsi="仿宋" w:eastAsia="仿宋" w:cs="仿宋"/>
          <w:i w:val="0"/>
          <w:iCs w:val="0"/>
          <w:caps w:val="0"/>
          <w:color w:val="auto"/>
          <w:spacing w:val="0"/>
          <w:sz w:val="30"/>
          <w:szCs w:val="30"/>
          <w:lang w:val="en-US" w:eastAsia="zh-CN"/>
        </w:rPr>
        <w:t>2</w:t>
      </w:r>
      <w:r>
        <w:rPr>
          <w:rFonts w:hint="eastAsia" w:ascii="仿宋" w:hAnsi="仿宋" w:eastAsia="仿宋" w:cs="仿宋"/>
          <w:i w:val="0"/>
          <w:iCs w:val="0"/>
          <w:caps w:val="0"/>
          <w:color w:val="auto"/>
          <w:spacing w:val="0"/>
          <w:sz w:val="30"/>
          <w:szCs w:val="30"/>
          <w:lang w:eastAsia="zh-CN"/>
        </w:rPr>
        <w:t>年</w:t>
      </w:r>
      <w:r>
        <w:rPr>
          <w:rFonts w:hint="eastAsia" w:ascii="仿宋" w:hAnsi="仿宋" w:eastAsia="仿宋" w:cs="仿宋"/>
          <w:i w:val="0"/>
          <w:iCs w:val="0"/>
          <w:caps w:val="0"/>
          <w:color w:val="auto"/>
          <w:spacing w:val="0"/>
          <w:sz w:val="30"/>
          <w:szCs w:val="30"/>
        </w:rPr>
        <w:t>12月31日，</w:t>
      </w:r>
      <w:r>
        <w:rPr>
          <w:rFonts w:hint="eastAsia" w:ascii="仿宋" w:hAnsi="仿宋" w:eastAsia="仿宋" w:cs="仿宋"/>
          <w:i w:val="0"/>
          <w:iCs w:val="0"/>
          <w:caps w:val="0"/>
          <w:color w:val="auto"/>
          <w:spacing w:val="0"/>
          <w:sz w:val="30"/>
          <w:szCs w:val="30"/>
          <w:lang w:eastAsia="zh-CN"/>
        </w:rPr>
        <w:t>我站</w:t>
      </w:r>
      <w:r>
        <w:rPr>
          <w:rFonts w:hint="eastAsia" w:ascii="仿宋" w:hAnsi="仿宋" w:eastAsia="仿宋" w:cs="仿宋"/>
          <w:i w:val="0"/>
          <w:iCs w:val="0"/>
          <w:caps w:val="0"/>
          <w:color w:val="auto"/>
          <w:spacing w:val="0"/>
          <w:sz w:val="30"/>
          <w:szCs w:val="30"/>
        </w:rPr>
        <w:t>资产总额为</w:t>
      </w:r>
      <w:r>
        <w:rPr>
          <w:rFonts w:hint="eastAsia" w:ascii="仿宋" w:hAnsi="仿宋" w:eastAsia="仿宋" w:cs="仿宋"/>
          <w:i w:val="0"/>
          <w:iCs w:val="0"/>
          <w:caps w:val="0"/>
          <w:color w:val="auto"/>
          <w:spacing w:val="0"/>
          <w:sz w:val="30"/>
          <w:szCs w:val="30"/>
          <w:lang w:val="en-US" w:eastAsia="zh-CN"/>
        </w:rPr>
        <w:t>539.3664</w:t>
      </w:r>
      <w:r>
        <w:rPr>
          <w:rFonts w:hint="eastAsia" w:ascii="仿宋" w:hAnsi="仿宋" w:eastAsia="仿宋" w:cs="仿宋"/>
          <w:i w:val="0"/>
          <w:iCs w:val="0"/>
          <w:caps w:val="0"/>
          <w:color w:val="auto"/>
          <w:spacing w:val="0"/>
          <w:sz w:val="30"/>
          <w:szCs w:val="30"/>
        </w:rPr>
        <w:t>万元，较上年</w:t>
      </w:r>
      <w:r>
        <w:rPr>
          <w:rFonts w:hint="eastAsia" w:ascii="仿宋" w:hAnsi="仿宋" w:eastAsia="仿宋" w:cs="仿宋"/>
          <w:i w:val="0"/>
          <w:iCs w:val="0"/>
          <w:caps w:val="0"/>
          <w:color w:val="auto"/>
          <w:spacing w:val="0"/>
          <w:sz w:val="30"/>
          <w:szCs w:val="30"/>
          <w:lang w:eastAsia="zh-CN"/>
        </w:rPr>
        <w:t>减少</w:t>
      </w:r>
      <w:r>
        <w:rPr>
          <w:rFonts w:hint="eastAsia" w:ascii="仿宋" w:hAnsi="仿宋" w:eastAsia="仿宋" w:cs="仿宋"/>
          <w:i w:val="0"/>
          <w:iCs w:val="0"/>
          <w:caps w:val="0"/>
          <w:color w:val="auto"/>
          <w:spacing w:val="0"/>
          <w:sz w:val="30"/>
          <w:szCs w:val="30"/>
          <w:lang w:val="en-US" w:eastAsia="zh-CN"/>
        </w:rPr>
        <w:t>83.6189</w:t>
      </w:r>
      <w:r>
        <w:rPr>
          <w:rFonts w:hint="eastAsia" w:ascii="仿宋" w:hAnsi="仿宋" w:eastAsia="仿宋" w:cs="仿宋"/>
          <w:i w:val="0"/>
          <w:iCs w:val="0"/>
          <w:caps w:val="0"/>
          <w:color w:val="auto"/>
          <w:spacing w:val="0"/>
          <w:sz w:val="30"/>
          <w:szCs w:val="30"/>
        </w:rPr>
        <w:t>万元，</w:t>
      </w:r>
      <w:r>
        <w:rPr>
          <w:rFonts w:hint="eastAsia" w:ascii="仿宋" w:hAnsi="仿宋" w:eastAsia="仿宋" w:cs="仿宋"/>
          <w:i w:val="0"/>
          <w:iCs w:val="0"/>
          <w:caps w:val="0"/>
          <w:color w:val="auto"/>
          <w:spacing w:val="0"/>
          <w:sz w:val="30"/>
          <w:szCs w:val="30"/>
          <w:lang w:eastAsia="zh-CN"/>
        </w:rPr>
        <w:t>累计折旧</w:t>
      </w:r>
      <w:r>
        <w:rPr>
          <w:rFonts w:hint="eastAsia" w:ascii="仿宋" w:hAnsi="仿宋" w:eastAsia="仿宋" w:cs="仿宋"/>
          <w:i w:val="0"/>
          <w:iCs w:val="0"/>
          <w:caps w:val="0"/>
          <w:color w:val="auto"/>
          <w:spacing w:val="0"/>
          <w:sz w:val="30"/>
          <w:szCs w:val="30"/>
          <w:lang w:val="en-US" w:eastAsia="zh-CN"/>
        </w:rPr>
        <w:t>89.6806万元，固定资产净值为243.1199万元。</w:t>
      </w:r>
      <w:r>
        <w:rPr>
          <w:rFonts w:hint="eastAsia" w:ascii="仿宋" w:hAnsi="仿宋" w:eastAsia="仿宋" w:cs="仿宋"/>
          <w:i w:val="0"/>
          <w:iCs w:val="0"/>
          <w:caps w:val="0"/>
          <w:color w:val="auto"/>
          <w:spacing w:val="0"/>
          <w:sz w:val="30"/>
          <w:szCs w:val="30"/>
        </w:rPr>
        <w:t>为加强</w:t>
      </w:r>
      <w:r>
        <w:rPr>
          <w:rFonts w:hint="eastAsia" w:ascii="仿宋" w:hAnsi="仿宋" w:eastAsia="仿宋" w:cs="仿宋"/>
          <w:i w:val="0"/>
          <w:iCs w:val="0"/>
          <w:caps w:val="0"/>
          <w:color w:val="auto"/>
          <w:spacing w:val="0"/>
          <w:sz w:val="30"/>
          <w:szCs w:val="30"/>
          <w:lang w:eastAsia="zh-CN"/>
        </w:rPr>
        <w:t>单位</w:t>
      </w:r>
      <w:r>
        <w:rPr>
          <w:rFonts w:hint="eastAsia" w:ascii="仿宋" w:hAnsi="仿宋" w:eastAsia="仿宋" w:cs="仿宋"/>
          <w:i w:val="0"/>
          <w:iCs w:val="0"/>
          <w:caps w:val="0"/>
          <w:color w:val="auto"/>
          <w:spacing w:val="0"/>
          <w:sz w:val="30"/>
          <w:szCs w:val="30"/>
        </w:rPr>
        <w:t>固定资产管理，确保国有资产的安全使用，</w:t>
      </w:r>
      <w:r>
        <w:rPr>
          <w:rFonts w:hint="eastAsia" w:ascii="仿宋" w:hAnsi="仿宋" w:eastAsia="仿宋" w:cs="仿宋"/>
          <w:i w:val="0"/>
          <w:iCs w:val="0"/>
          <w:caps w:val="0"/>
          <w:color w:val="auto"/>
          <w:spacing w:val="0"/>
          <w:sz w:val="30"/>
          <w:szCs w:val="30"/>
          <w:lang w:eastAsia="zh-CN"/>
        </w:rPr>
        <w:t>我局</w:t>
      </w:r>
      <w:r>
        <w:rPr>
          <w:rFonts w:hint="eastAsia" w:ascii="仿宋" w:hAnsi="仿宋" w:eastAsia="仿宋" w:cs="仿宋"/>
          <w:i w:val="0"/>
          <w:iCs w:val="0"/>
          <w:caps w:val="0"/>
          <w:color w:val="auto"/>
          <w:spacing w:val="0"/>
          <w:sz w:val="30"/>
          <w:szCs w:val="30"/>
        </w:rPr>
        <w:t>制定了《</w:t>
      </w:r>
      <w:r>
        <w:rPr>
          <w:rFonts w:hint="eastAsia" w:ascii="方正小标宋简体" w:hAnsi="方正小标宋简体" w:eastAsia="方正小标宋简体" w:cs="方正小标宋简体"/>
          <w:b w:val="0"/>
          <w:bCs w:val="0"/>
          <w:i w:val="0"/>
          <w:iCs w:val="0"/>
          <w:caps w:val="0"/>
          <w:color w:val="auto"/>
          <w:spacing w:val="0"/>
          <w:sz w:val="30"/>
          <w:szCs w:val="30"/>
          <w:lang w:eastAsia="zh-CN"/>
        </w:rPr>
        <w:t>新邵县新田铺公路超限检测站</w:t>
      </w:r>
      <w:r>
        <w:rPr>
          <w:rFonts w:hint="eastAsia" w:ascii="仿宋" w:hAnsi="仿宋" w:eastAsia="仿宋" w:cs="仿宋"/>
          <w:i w:val="0"/>
          <w:iCs w:val="0"/>
          <w:caps w:val="0"/>
          <w:color w:val="auto"/>
          <w:spacing w:val="0"/>
          <w:sz w:val="30"/>
          <w:szCs w:val="30"/>
        </w:rPr>
        <w:t>资产业务管理制度》、《</w:t>
      </w:r>
      <w:r>
        <w:rPr>
          <w:rFonts w:hint="eastAsia" w:ascii="方正小标宋简体" w:hAnsi="方正小标宋简体" w:eastAsia="方正小标宋简体" w:cs="方正小标宋简体"/>
          <w:b w:val="0"/>
          <w:bCs w:val="0"/>
          <w:i w:val="0"/>
          <w:iCs w:val="0"/>
          <w:caps w:val="0"/>
          <w:color w:val="auto"/>
          <w:spacing w:val="0"/>
          <w:sz w:val="30"/>
          <w:szCs w:val="30"/>
          <w:lang w:eastAsia="zh-CN"/>
        </w:rPr>
        <w:t>新邵县新田铺公路超限检测站</w:t>
      </w:r>
      <w:r>
        <w:rPr>
          <w:rFonts w:hint="eastAsia" w:ascii="仿宋" w:hAnsi="仿宋" w:eastAsia="仿宋" w:cs="仿宋"/>
          <w:i w:val="0"/>
          <w:iCs w:val="0"/>
          <w:caps w:val="0"/>
          <w:color w:val="auto"/>
          <w:spacing w:val="0"/>
          <w:sz w:val="30"/>
          <w:szCs w:val="30"/>
        </w:rPr>
        <w:t>采购业务管理制度》</w:t>
      </w:r>
      <w:r>
        <w:rPr>
          <w:rFonts w:hint="eastAsia" w:ascii="仿宋" w:hAnsi="仿宋" w:eastAsia="仿宋" w:cs="仿宋"/>
          <w:i w:val="0"/>
          <w:iCs w:val="0"/>
          <w:caps w:val="0"/>
          <w:color w:val="auto"/>
          <w:spacing w:val="0"/>
          <w:sz w:val="30"/>
          <w:szCs w:val="30"/>
          <w:lang w:eastAsia="zh-CN"/>
        </w:rPr>
        <w:t>，</w:t>
      </w:r>
      <w:r>
        <w:rPr>
          <w:rFonts w:hint="eastAsia" w:ascii="仿宋" w:hAnsi="仿宋" w:eastAsia="仿宋" w:cs="仿宋"/>
          <w:i w:val="0"/>
          <w:iCs w:val="0"/>
          <w:caps w:val="0"/>
          <w:color w:val="auto"/>
          <w:spacing w:val="0"/>
          <w:sz w:val="30"/>
          <w:szCs w:val="30"/>
        </w:rPr>
        <w:t>管理流程严格按照</w:t>
      </w:r>
      <w:r>
        <w:rPr>
          <w:rFonts w:hint="eastAsia" w:ascii="仿宋" w:hAnsi="仿宋" w:eastAsia="仿宋" w:cs="仿宋"/>
          <w:i w:val="0"/>
          <w:iCs w:val="0"/>
          <w:caps w:val="0"/>
          <w:color w:val="auto"/>
          <w:spacing w:val="0"/>
          <w:sz w:val="30"/>
          <w:szCs w:val="30"/>
          <w:lang w:eastAsia="zh-CN"/>
        </w:rPr>
        <w:t>新邵县财政</w:t>
      </w:r>
      <w:r>
        <w:rPr>
          <w:rFonts w:hint="eastAsia" w:ascii="仿宋" w:hAnsi="仿宋" w:eastAsia="仿宋" w:cs="仿宋"/>
          <w:i w:val="0"/>
          <w:iCs w:val="0"/>
          <w:caps w:val="0"/>
          <w:color w:val="auto"/>
          <w:spacing w:val="0"/>
          <w:sz w:val="30"/>
          <w:szCs w:val="30"/>
        </w:rPr>
        <w:t>局资产管理的相关规定，配置严格遵照行政事业单位办公资产配置管理规定的要求，确保资产的购置、管理、处置、清查等环节流程合理、操作规范。固定资产采购均由</w:t>
      </w:r>
      <w:r>
        <w:rPr>
          <w:rFonts w:hint="eastAsia" w:ascii="仿宋" w:hAnsi="仿宋" w:eastAsia="仿宋" w:cs="仿宋"/>
          <w:i w:val="0"/>
          <w:iCs w:val="0"/>
          <w:caps w:val="0"/>
          <w:color w:val="auto"/>
          <w:spacing w:val="0"/>
          <w:sz w:val="30"/>
          <w:szCs w:val="30"/>
          <w:lang w:eastAsia="zh-CN"/>
        </w:rPr>
        <w:t>办公室</w:t>
      </w:r>
      <w:r>
        <w:rPr>
          <w:rFonts w:hint="eastAsia" w:ascii="仿宋" w:hAnsi="仿宋" w:eastAsia="仿宋" w:cs="仿宋"/>
          <w:i w:val="0"/>
          <w:iCs w:val="0"/>
          <w:caps w:val="0"/>
          <w:color w:val="auto"/>
          <w:spacing w:val="0"/>
          <w:sz w:val="30"/>
          <w:szCs w:val="30"/>
        </w:rPr>
        <w:t>统一办理，资产采购流程均按</w:t>
      </w:r>
      <w:r>
        <w:rPr>
          <w:rFonts w:hint="eastAsia" w:ascii="仿宋" w:hAnsi="仿宋" w:eastAsia="仿宋" w:cs="仿宋"/>
          <w:i w:val="0"/>
          <w:iCs w:val="0"/>
          <w:caps w:val="0"/>
          <w:color w:val="auto"/>
          <w:spacing w:val="0"/>
          <w:sz w:val="30"/>
          <w:szCs w:val="30"/>
          <w:lang w:eastAsia="zh-CN"/>
        </w:rPr>
        <w:t>县</w:t>
      </w:r>
      <w:r>
        <w:rPr>
          <w:rFonts w:hint="eastAsia" w:ascii="仿宋" w:hAnsi="仿宋" w:eastAsia="仿宋" w:cs="仿宋"/>
          <w:i w:val="0"/>
          <w:iCs w:val="0"/>
          <w:caps w:val="0"/>
          <w:color w:val="auto"/>
          <w:spacing w:val="0"/>
          <w:sz w:val="30"/>
          <w:szCs w:val="30"/>
        </w:rPr>
        <w:t>政府相关采购规定进行，确保了资产的合理配置和有效利用。</w:t>
      </w:r>
      <w:r>
        <w:rPr>
          <w:rFonts w:hint="eastAsia" w:ascii="仿宋" w:hAnsi="仿宋" w:eastAsia="仿宋" w:cs="仿宋"/>
          <w:i w:val="0"/>
          <w:iCs w:val="0"/>
          <w:caps w:val="0"/>
          <w:color w:val="auto"/>
          <w:spacing w:val="0"/>
          <w:sz w:val="30"/>
          <w:szCs w:val="30"/>
          <w:lang w:eastAsia="zh-CN"/>
        </w:rPr>
        <w:t>单位</w:t>
      </w:r>
      <w:r>
        <w:rPr>
          <w:rFonts w:hint="eastAsia" w:ascii="仿宋" w:hAnsi="仿宋" w:eastAsia="仿宋" w:cs="仿宋"/>
          <w:i w:val="0"/>
          <w:iCs w:val="0"/>
          <w:caps w:val="0"/>
          <w:color w:val="auto"/>
          <w:spacing w:val="0"/>
          <w:sz w:val="30"/>
          <w:szCs w:val="30"/>
        </w:rPr>
        <w:t>资产管理由专人负责，建立了资产台账，并定期更新台账数据。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eastAsia" w:ascii="黑体" w:hAnsi="宋体" w:eastAsia="黑体" w:cs="黑体"/>
          <w:b w:val="0"/>
          <w:bCs/>
          <w:i w:val="0"/>
          <w:iCs w:val="0"/>
          <w:caps w:val="0"/>
          <w:color w:val="auto"/>
          <w:spacing w:val="0"/>
          <w:sz w:val="30"/>
          <w:szCs w:val="30"/>
          <w:lang w:val="en-US" w:eastAsia="zh-CN"/>
        </w:rPr>
      </w:pPr>
      <w:r>
        <w:rPr>
          <w:rStyle w:val="14"/>
          <w:rFonts w:hint="eastAsia" w:ascii="黑体" w:hAnsi="宋体" w:eastAsia="黑体" w:cs="黑体"/>
          <w:b w:val="0"/>
          <w:bCs/>
          <w:i w:val="0"/>
          <w:iCs w:val="0"/>
          <w:caps w:val="0"/>
          <w:color w:val="auto"/>
          <w:spacing w:val="0"/>
          <w:sz w:val="30"/>
          <w:szCs w:val="30"/>
        </w:rPr>
        <w:t>四、绩效评价工作情况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20</w:t>
      </w:r>
      <w:r>
        <w:rPr>
          <w:rFonts w:hint="eastAsia" w:ascii="仿宋" w:hAnsi="仿宋" w:eastAsia="仿宋"/>
          <w:color w:val="auto"/>
          <w:sz w:val="30"/>
          <w:szCs w:val="30"/>
          <w:lang w:val="en-US" w:eastAsia="zh-CN"/>
        </w:rPr>
        <w:t>22</w:t>
      </w:r>
      <w:r>
        <w:rPr>
          <w:rFonts w:hint="eastAsia" w:ascii="仿宋" w:hAnsi="仿宋" w:eastAsia="仿宋"/>
          <w:color w:val="auto"/>
          <w:sz w:val="30"/>
          <w:szCs w:val="30"/>
        </w:rPr>
        <w:t>年，我</w:t>
      </w:r>
      <w:r>
        <w:rPr>
          <w:rFonts w:hint="eastAsia" w:ascii="仿宋" w:hAnsi="仿宋" w:eastAsia="仿宋"/>
          <w:color w:val="auto"/>
          <w:sz w:val="30"/>
          <w:szCs w:val="30"/>
          <w:lang w:eastAsia="zh-CN"/>
        </w:rPr>
        <w:t>站</w:t>
      </w:r>
      <w:r>
        <w:rPr>
          <w:rFonts w:hint="eastAsia" w:ascii="仿宋" w:hAnsi="仿宋" w:eastAsia="仿宋"/>
          <w:color w:val="auto"/>
          <w:sz w:val="30"/>
          <w:szCs w:val="30"/>
        </w:rPr>
        <w:t>将部门整体支出绩效评价作为财政预算资金使用管理的一项重要工作，切实加强预算收支管理，全面梳理内部管理流程，建立健全内部管理制度，有效提升了部门整体支出管理水平。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eastAsia" w:ascii="黑体" w:hAnsi="宋体" w:eastAsia="黑体" w:cs="黑体"/>
          <w:b w:val="0"/>
          <w:bCs/>
          <w:i w:val="0"/>
          <w:iCs w:val="0"/>
          <w:caps w:val="0"/>
          <w:color w:val="auto"/>
          <w:spacing w:val="0"/>
          <w:sz w:val="30"/>
          <w:szCs w:val="30"/>
        </w:rPr>
      </w:pPr>
      <w:r>
        <w:rPr>
          <w:rStyle w:val="14"/>
          <w:rFonts w:hint="eastAsia" w:ascii="黑体" w:hAnsi="宋体" w:eastAsia="黑体" w:cs="黑体"/>
          <w:b w:val="0"/>
          <w:bCs/>
          <w:i w:val="0"/>
          <w:iCs w:val="0"/>
          <w:caps w:val="0"/>
          <w:color w:val="auto"/>
          <w:spacing w:val="0"/>
          <w:sz w:val="30"/>
          <w:szCs w:val="30"/>
        </w:rPr>
        <w:t>五、综合评价情况及评价结论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Fonts w:hint="eastAsia" w:ascii="黑体" w:hAnsi="宋体" w:eastAsia="黑体" w:cs="黑体"/>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lang w:eastAsia="zh-CN"/>
        </w:rPr>
        <w:t>202</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lang w:eastAsia="zh-CN"/>
        </w:rPr>
        <w:t>年</w:t>
      </w:r>
      <w:r>
        <w:rPr>
          <w:rFonts w:hint="eastAsia" w:ascii="仿宋" w:hAnsi="仿宋" w:eastAsia="仿宋" w:cs="仿宋"/>
          <w:i w:val="0"/>
          <w:iCs w:val="0"/>
          <w:caps w:val="0"/>
          <w:color w:val="auto"/>
          <w:spacing w:val="0"/>
          <w:sz w:val="30"/>
          <w:szCs w:val="30"/>
          <w:shd w:val="clear" w:fill="FFFFFF"/>
        </w:rPr>
        <w:t>，在</w:t>
      </w:r>
      <w:r>
        <w:rPr>
          <w:rFonts w:hint="eastAsia" w:ascii="仿宋" w:hAnsi="仿宋" w:eastAsia="仿宋" w:cs="仿宋"/>
          <w:i w:val="0"/>
          <w:iCs w:val="0"/>
          <w:caps w:val="0"/>
          <w:color w:val="auto"/>
          <w:spacing w:val="0"/>
          <w:sz w:val="30"/>
          <w:szCs w:val="30"/>
          <w:shd w:val="clear" w:fill="FFFFFF"/>
          <w:lang w:eastAsia="zh-CN"/>
        </w:rPr>
        <w:t>县</w:t>
      </w:r>
      <w:r>
        <w:rPr>
          <w:rFonts w:hint="eastAsia" w:ascii="仿宋" w:hAnsi="仿宋" w:eastAsia="仿宋" w:cs="仿宋"/>
          <w:i w:val="0"/>
          <w:iCs w:val="0"/>
          <w:caps w:val="0"/>
          <w:color w:val="auto"/>
          <w:spacing w:val="0"/>
          <w:sz w:val="30"/>
          <w:szCs w:val="30"/>
          <w:shd w:val="clear" w:fill="FFFFFF"/>
        </w:rPr>
        <w:t>委、</w:t>
      </w:r>
      <w:r>
        <w:rPr>
          <w:rFonts w:hint="eastAsia" w:ascii="仿宋" w:hAnsi="仿宋" w:eastAsia="仿宋" w:cs="仿宋"/>
          <w:i w:val="0"/>
          <w:iCs w:val="0"/>
          <w:caps w:val="0"/>
          <w:color w:val="auto"/>
          <w:spacing w:val="0"/>
          <w:sz w:val="30"/>
          <w:szCs w:val="30"/>
          <w:shd w:val="clear" w:fill="FFFFFF"/>
          <w:lang w:eastAsia="zh-CN"/>
        </w:rPr>
        <w:t>县</w:t>
      </w:r>
      <w:r>
        <w:rPr>
          <w:rFonts w:hint="eastAsia" w:ascii="仿宋" w:hAnsi="仿宋" w:eastAsia="仿宋" w:cs="仿宋"/>
          <w:i w:val="0"/>
          <w:iCs w:val="0"/>
          <w:caps w:val="0"/>
          <w:color w:val="auto"/>
          <w:spacing w:val="0"/>
          <w:sz w:val="30"/>
          <w:szCs w:val="30"/>
          <w:shd w:val="clear" w:fill="FFFFFF"/>
        </w:rPr>
        <w:t>政府的坚强领导下，在省、市</w:t>
      </w:r>
      <w:r>
        <w:rPr>
          <w:rFonts w:hint="eastAsia" w:ascii="仿宋" w:hAnsi="仿宋" w:eastAsia="仿宋" w:cs="仿宋"/>
          <w:i w:val="0"/>
          <w:iCs w:val="0"/>
          <w:caps w:val="0"/>
          <w:color w:val="auto"/>
          <w:spacing w:val="0"/>
          <w:sz w:val="30"/>
          <w:szCs w:val="30"/>
          <w:shd w:val="clear" w:fill="FFFFFF"/>
          <w:lang w:eastAsia="zh-CN"/>
        </w:rPr>
        <w:t>交通局</w:t>
      </w:r>
      <w:r>
        <w:rPr>
          <w:rFonts w:hint="eastAsia" w:ascii="仿宋" w:hAnsi="仿宋" w:eastAsia="仿宋" w:cs="仿宋"/>
          <w:i w:val="0"/>
          <w:iCs w:val="0"/>
          <w:caps w:val="0"/>
          <w:color w:val="auto"/>
          <w:spacing w:val="0"/>
          <w:sz w:val="30"/>
          <w:szCs w:val="30"/>
          <w:shd w:val="clear" w:fill="FFFFFF"/>
        </w:rPr>
        <w:t>的指导支持下，</w:t>
      </w:r>
      <w:r>
        <w:rPr>
          <w:rFonts w:hint="eastAsia" w:ascii="方正小标宋简体" w:hAnsi="方正小标宋简体" w:eastAsia="方正小标宋简体" w:cs="方正小标宋简体"/>
          <w:b w:val="0"/>
          <w:bCs w:val="0"/>
          <w:i w:val="0"/>
          <w:iCs w:val="0"/>
          <w:caps w:val="0"/>
          <w:color w:val="auto"/>
          <w:spacing w:val="0"/>
          <w:sz w:val="30"/>
          <w:szCs w:val="30"/>
          <w:lang w:eastAsia="zh-CN"/>
        </w:rPr>
        <w:t>新邵县新田铺公路超限检测站</w:t>
      </w:r>
      <w:r>
        <w:rPr>
          <w:rFonts w:hint="eastAsia" w:ascii="仿宋" w:hAnsi="仿宋" w:eastAsia="仿宋" w:cs="仿宋"/>
          <w:i w:val="0"/>
          <w:iCs w:val="0"/>
          <w:caps w:val="0"/>
          <w:color w:val="auto"/>
          <w:spacing w:val="0"/>
          <w:sz w:val="30"/>
          <w:szCs w:val="30"/>
          <w:shd w:val="clear" w:fill="FFFFFF"/>
        </w:rPr>
        <w:t>坚持以党的建设为统领，着力推进以“五个着力”推进各项统计调查工作，为我</w:t>
      </w:r>
      <w:r>
        <w:rPr>
          <w:rFonts w:hint="eastAsia" w:ascii="仿宋" w:hAnsi="仿宋" w:eastAsia="仿宋" w:cs="仿宋"/>
          <w:i w:val="0"/>
          <w:iCs w:val="0"/>
          <w:caps w:val="0"/>
          <w:color w:val="auto"/>
          <w:spacing w:val="0"/>
          <w:sz w:val="30"/>
          <w:szCs w:val="30"/>
          <w:shd w:val="clear" w:fill="FFFFFF"/>
          <w:lang w:eastAsia="zh-CN"/>
        </w:rPr>
        <w:t>县建设湖南大美之心</w:t>
      </w:r>
      <w:r>
        <w:rPr>
          <w:rFonts w:hint="eastAsia" w:ascii="仿宋" w:hAnsi="仿宋" w:eastAsia="仿宋" w:cs="仿宋"/>
          <w:i w:val="0"/>
          <w:iCs w:val="0"/>
          <w:caps w:val="0"/>
          <w:color w:val="auto"/>
          <w:spacing w:val="0"/>
          <w:sz w:val="30"/>
          <w:szCs w:val="30"/>
          <w:shd w:val="clear" w:fill="FFFFFF"/>
        </w:rPr>
        <w:t>提供坚实</w:t>
      </w:r>
      <w:r>
        <w:rPr>
          <w:rFonts w:hint="eastAsia" w:ascii="仿宋" w:hAnsi="仿宋" w:eastAsia="仿宋" w:cs="仿宋"/>
          <w:i w:val="0"/>
          <w:iCs w:val="0"/>
          <w:caps w:val="0"/>
          <w:color w:val="auto"/>
          <w:spacing w:val="0"/>
          <w:sz w:val="30"/>
          <w:szCs w:val="30"/>
          <w:shd w:val="clear" w:fill="FFFFFF"/>
          <w:lang w:eastAsia="zh-CN"/>
        </w:rPr>
        <w:t>道路运输</w:t>
      </w:r>
      <w:r>
        <w:rPr>
          <w:rFonts w:hint="eastAsia" w:ascii="仿宋" w:hAnsi="仿宋" w:eastAsia="仿宋" w:cs="仿宋"/>
          <w:i w:val="0"/>
          <w:iCs w:val="0"/>
          <w:caps w:val="0"/>
          <w:color w:val="auto"/>
          <w:spacing w:val="0"/>
          <w:sz w:val="30"/>
          <w:szCs w:val="30"/>
          <w:shd w:val="clear" w:fill="FFFFFF"/>
        </w:rPr>
        <w:t>保障。根据《部门整体支出绩效评价指标》</w:t>
      </w:r>
      <w:r>
        <w:rPr>
          <w:rFonts w:hint="eastAsia" w:ascii="仿宋" w:hAnsi="仿宋" w:eastAsia="仿宋" w:cs="仿宋"/>
          <w:i w:val="0"/>
          <w:iCs w:val="0"/>
          <w:caps w:val="0"/>
          <w:color w:val="auto"/>
          <w:spacing w:val="0"/>
          <w:sz w:val="30"/>
          <w:szCs w:val="30"/>
          <w:shd w:val="clear" w:fill="FFFFFF"/>
          <w:lang w:eastAsia="zh-CN"/>
        </w:rPr>
        <w:t>要求</w:t>
      </w:r>
      <w:r>
        <w:rPr>
          <w:rFonts w:hint="eastAsia" w:ascii="仿宋" w:hAnsi="仿宋" w:eastAsia="仿宋" w:cs="仿宋"/>
          <w:i w:val="0"/>
          <w:iCs w:val="0"/>
          <w:caps w:val="0"/>
          <w:color w:val="auto"/>
          <w:spacing w:val="0"/>
          <w:sz w:val="30"/>
          <w:szCs w:val="30"/>
          <w:shd w:val="clear" w:fill="FFFFFF"/>
        </w:rPr>
        <w:t>，我单位从预算配置，预算执行，预算管理，资产管理，绩效管理五个方面对在职人员控制率，三公经费变动率，商品和服务支出变动率，重点支出安排率，预算执行率，结余结转率，三公经费控制率，政府采购，管理制度健全性，内控制度情况，资金使用合规性，预决算信息公开性和完善性等多方面进行自评，得分9</w:t>
      </w:r>
      <w:r>
        <w:rPr>
          <w:rFonts w:hint="eastAsia" w:ascii="仿宋" w:hAnsi="仿宋" w:eastAsia="仿宋" w:cs="仿宋"/>
          <w:i w:val="0"/>
          <w:iCs w:val="0"/>
          <w:caps w:val="0"/>
          <w:color w:val="auto"/>
          <w:spacing w:val="0"/>
          <w:sz w:val="30"/>
          <w:szCs w:val="30"/>
          <w:shd w:val="clear" w:fill="FFFFFF"/>
          <w:lang w:val="en-US" w:eastAsia="zh-CN"/>
        </w:rPr>
        <w:t>8</w:t>
      </w:r>
      <w:r>
        <w:rPr>
          <w:rFonts w:hint="eastAsia" w:ascii="仿宋" w:hAnsi="仿宋" w:eastAsia="仿宋" w:cs="仿宋"/>
          <w:i w:val="0"/>
          <w:iCs w:val="0"/>
          <w:caps w:val="0"/>
          <w:color w:val="auto"/>
          <w:spacing w:val="0"/>
          <w:sz w:val="30"/>
          <w:szCs w:val="30"/>
          <w:shd w:val="clear" w:fill="FFFFFF"/>
        </w:rPr>
        <w:t>分，财政整体支出绩效自评结果为“优”。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5"/>
        <w:jc w:val="both"/>
        <w:textAlignment w:val="center"/>
        <w:rPr>
          <w:rStyle w:val="14"/>
          <w:rFonts w:hint="eastAsia" w:ascii="黑体" w:hAnsi="宋体" w:eastAsia="黑体" w:cs="黑体"/>
          <w:b w:val="0"/>
          <w:bCs/>
          <w:i w:val="0"/>
          <w:iCs w:val="0"/>
          <w:caps w:val="0"/>
          <w:color w:val="auto"/>
          <w:spacing w:val="0"/>
          <w:sz w:val="30"/>
          <w:szCs w:val="30"/>
        </w:rPr>
      </w:pPr>
      <w:r>
        <w:rPr>
          <w:rStyle w:val="14"/>
          <w:rFonts w:hint="eastAsia" w:ascii="黑体" w:hAnsi="宋体" w:eastAsia="黑体" w:cs="黑体"/>
          <w:b w:val="0"/>
          <w:bCs/>
          <w:i w:val="0"/>
          <w:iCs w:val="0"/>
          <w:caps w:val="0"/>
          <w:color w:val="auto"/>
          <w:spacing w:val="0"/>
          <w:sz w:val="30"/>
          <w:szCs w:val="30"/>
        </w:rPr>
        <w:t>六、部门整体支出主要绩效</w:t>
      </w:r>
    </w:p>
    <w:p>
      <w:pPr>
        <w:keepNext w:val="0"/>
        <w:keepLines w:val="0"/>
        <w:pageBreakBefore w:val="0"/>
        <w:widowControl w:val="0"/>
        <w:kinsoku/>
        <w:wordWrap/>
        <w:overflowPunct/>
        <w:topLinePunct w:val="0"/>
        <w:autoSpaceDE/>
        <w:autoSpaceDN/>
        <w:bidi w:val="0"/>
        <w:adjustRightInd w:val="0"/>
        <w:snapToGrid w:val="0"/>
        <w:spacing w:line="600" w:lineRule="exact"/>
        <w:ind w:left="10" w:leftChars="0" w:firstLine="588" w:firstLineChars="196"/>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根据年度重点和日常工作安排，各项工作按照计划实施，全面完成既定目标；前面通过对部门整体支出情况的概述和实际支出情况的分析，根据《2022年部门整体支出绩效自评表》各项目标指标进行自评，2022年度的整体绩效得分为98分,自评等级为优。主要绩效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（一）经济性评价方面。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b/>
          <w:bCs/>
          <w:color w:val="auto"/>
          <w:sz w:val="30"/>
          <w:szCs w:val="30"/>
        </w:rPr>
      </w:pPr>
      <w:r>
        <w:rPr>
          <w:rFonts w:hint="eastAsia" w:ascii="仿宋" w:hAnsi="仿宋" w:eastAsia="仿宋"/>
          <w:b/>
          <w:bCs/>
          <w:color w:val="auto"/>
          <w:sz w:val="30"/>
          <w:szCs w:val="30"/>
          <w:lang w:val="en-US" w:eastAsia="zh-CN"/>
        </w:rPr>
        <w:t>1、</w:t>
      </w:r>
      <w:r>
        <w:rPr>
          <w:rFonts w:hint="eastAsia" w:ascii="仿宋" w:hAnsi="仿宋" w:eastAsia="仿宋"/>
          <w:b/>
          <w:bCs/>
          <w:color w:val="auto"/>
          <w:sz w:val="30"/>
          <w:szCs w:val="30"/>
        </w:rPr>
        <w:t>预算配置方面</w:t>
      </w:r>
    </w:p>
    <w:p>
      <w:pPr>
        <w:keepNext w:val="0"/>
        <w:keepLines w:val="0"/>
        <w:pageBreakBefore w:val="0"/>
        <w:widowControl w:val="0"/>
        <w:kinsoku/>
        <w:wordWrap/>
        <w:overflowPunct/>
        <w:topLinePunct w:val="0"/>
        <w:autoSpaceDE/>
        <w:autoSpaceDN/>
        <w:bidi w:val="0"/>
        <w:adjustRightInd w:val="0"/>
        <w:snapToGrid w:val="0"/>
        <w:spacing w:line="600" w:lineRule="exact"/>
        <w:ind w:left="10" w:leftChars="0" w:firstLine="588" w:firstLineChars="196"/>
        <w:textAlignment w:val="auto"/>
        <w:rPr>
          <w:rFonts w:hint="eastAsia" w:ascii="仿宋" w:hAnsi="仿宋" w:eastAsia="仿宋"/>
          <w:color w:val="auto"/>
          <w:sz w:val="30"/>
          <w:szCs w:val="30"/>
        </w:rPr>
      </w:pPr>
      <w:r>
        <w:rPr>
          <w:rFonts w:hint="eastAsia" w:ascii="仿宋" w:hAnsi="仿宋" w:eastAsia="仿宋"/>
          <w:color w:val="auto"/>
          <w:sz w:val="30"/>
          <w:szCs w:val="30"/>
        </w:rPr>
        <w:t>财政供养人员控制在预算编制以内</w:t>
      </w:r>
      <w:r>
        <w:rPr>
          <w:rFonts w:hint="eastAsia" w:ascii="仿宋" w:hAnsi="仿宋" w:eastAsia="仿宋"/>
          <w:color w:val="auto"/>
          <w:sz w:val="30"/>
          <w:szCs w:val="30"/>
          <w:lang w:eastAsia="zh-CN"/>
        </w:rPr>
        <w:t>，</w:t>
      </w:r>
      <w:r>
        <w:rPr>
          <w:rFonts w:hint="eastAsia" w:ascii="仿宋" w:hAnsi="仿宋" w:eastAsia="仿宋"/>
          <w:color w:val="auto"/>
          <w:sz w:val="30"/>
          <w:szCs w:val="30"/>
        </w:rPr>
        <w:t>“三公”经费预算较上年减少，达到了只减不增的要求。　</w:t>
      </w:r>
    </w:p>
    <w:p>
      <w:pPr>
        <w:keepNext w:val="0"/>
        <w:keepLines w:val="0"/>
        <w:pageBreakBefore w:val="0"/>
        <w:widowControl w:val="0"/>
        <w:kinsoku/>
        <w:wordWrap/>
        <w:overflowPunct/>
        <w:topLinePunct w:val="0"/>
        <w:autoSpaceDE/>
        <w:autoSpaceDN/>
        <w:bidi w:val="0"/>
        <w:adjustRightInd w:val="0"/>
        <w:snapToGrid w:val="0"/>
        <w:spacing w:line="600" w:lineRule="exact"/>
        <w:ind w:left="150" w:leftChars="0" w:firstLine="461" w:firstLineChars="153"/>
        <w:textAlignment w:val="auto"/>
        <w:rPr>
          <w:rFonts w:hint="eastAsia" w:ascii="仿宋" w:hAnsi="仿宋" w:eastAsia="仿宋"/>
          <w:b/>
          <w:bCs/>
          <w:color w:val="auto"/>
          <w:sz w:val="30"/>
          <w:szCs w:val="30"/>
        </w:rPr>
      </w:pPr>
      <w:r>
        <w:rPr>
          <w:rFonts w:hint="eastAsia" w:ascii="仿宋" w:hAnsi="仿宋" w:eastAsia="仿宋"/>
          <w:b/>
          <w:bCs/>
          <w:color w:val="auto"/>
          <w:sz w:val="30"/>
          <w:szCs w:val="30"/>
          <w:lang w:val="en-US" w:eastAsia="zh-CN"/>
        </w:rPr>
        <w:t>2、</w:t>
      </w:r>
      <w:r>
        <w:rPr>
          <w:rFonts w:hint="eastAsia" w:ascii="仿宋" w:hAnsi="仿宋" w:eastAsia="仿宋"/>
          <w:b/>
          <w:bCs/>
          <w:color w:val="auto"/>
          <w:sz w:val="30"/>
          <w:szCs w:val="30"/>
        </w:rPr>
        <w:t>预算执行方面</w:t>
      </w:r>
    </w:p>
    <w:p>
      <w:pPr>
        <w:keepNext w:val="0"/>
        <w:keepLines w:val="0"/>
        <w:pageBreakBefore w:val="0"/>
        <w:widowControl w:val="0"/>
        <w:kinsoku/>
        <w:wordWrap/>
        <w:overflowPunct/>
        <w:topLinePunct w:val="0"/>
        <w:autoSpaceDE/>
        <w:autoSpaceDN/>
        <w:bidi w:val="0"/>
        <w:adjustRightInd w:val="0"/>
        <w:snapToGrid w:val="0"/>
        <w:spacing w:line="600" w:lineRule="exact"/>
        <w:ind w:left="150" w:leftChars="0" w:firstLine="459" w:firstLineChars="153"/>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支出总额控制在预算总额以内，本年部门预算</w:t>
      </w:r>
      <w:r>
        <w:rPr>
          <w:rFonts w:hint="eastAsia" w:ascii="仿宋" w:hAnsi="仿宋" w:eastAsia="仿宋"/>
          <w:color w:val="auto"/>
          <w:sz w:val="30"/>
          <w:szCs w:val="30"/>
          <w:lang w:val="en-US" w:eastAsia="zh-CN"/>
        </w:rPr>
        <w:t>按相关要求进行了</w:t>
      </w:r>
      <w:r>
        <w:rPr>
          <w:rFonts w:hint="eastAsia" w:ascii="仿宋" w:hAnsi="仿宋" w:eastAsia="仿宋"/>
          <w:color w:val="auto"/>
          <w:sz w:val="30"/>
          <w:szCs w:val="30"/>
        </w:rPr>
        <w:t>调整</w:t>
      </w:r>
      <w:r>
        <w:rPr>
          <w:rFonts w:hint="eastAsia" w:ascii="仿宋" w:hAnsi="仿宋" w:eastAsia="仿宋"/>
          <w:color w:val="auto"/>
          <w:sz w:val="30"/>
          <w:szCs w:val="30"/>
          <w:lang w:eastAsia="zh-CN"/>
        </w:rPr>
        <w:t>，</w:t>
      </w:r>
      <w:r>
        <w:rPr>
          <w:rFonts w:hint="eastAsia" w:ascii="仿宋" w:hAnsi="仿宋" w:eastAsia="仿宋"/>
          <w:color w:val="auto"/>
          <w:sz w:val="30"/>
          <w:szCs w:val="30"/>
        </w:rPr>
        <w:t>不存在截留或滞留专项资金情况。</w:t>
      </w:r>
      <w:r>
        <w:rPr>
          <w:rFonts w:hint="eastAsia" w:ascii="仿宋" w:hAnsi="仿宋" w:eastAsia="仿宋"/>
          <w:color w:val="auto"/>
          <w:sz w:val="30"/>
          <w:szCs w:val="30"/>
          <w:lang w:val="en-US" w:eastAsia="zh-CN"/>
        </w:rPr>
        <w:t>预算执行情况整体良好。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（二）行政效能评价方面。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主要是</w:t>
      </w:r>
      <w:r>
        <w:rPr>
          <w:rFonts w:hint="eastAsia" w:ascii="仿宋" w:hAnsi="仿宋" w:eastAsia="仿宋"/>
          <w:color w:val="auto"/>
          <w:sz w:val="30"/>
          <w:szCs w:val="30"/>
        </w:rPr>
        <w:t>预算管理方面</w:t>
      </w:r>
      <w:r>
        <w:rPr>
          <w:rFonts w:hint="eastAsia" w:ascii="仿宋" w:hAnsi="仿宋" w:eastAsia="仿宋"/>
          <w:color w:val="auto"/>
          <w:sz w:val="30"/>
          <w:szCs w:val="30"/>
          <w:lang w:eastAsia="zh-CN"/>
        </w:rPr>
        <w:t>，</w:t>
      </w:r>
      <w:r>
        <w:rPr>
          <w:rFonts w:hint="eastAsia" w:ascii="仿宋" w:hAnsi="仿宋" w:eastAsia="仿宋"/>
          <w:color w:val="auto"/>
          <w:sz w:val="30"/>
          <w:szCs w:val="30"/>
        </w:rPr>
        <w:t>我</w:t>
      </w:r>
      <w:r>
        <w:rPr>
          <w:rFonts w:hint="eastAsia" w:ascii="仿宋" w:hAnsi="仿宋" w:eastAsia="仿宋"/>
          <w:color w:val="auto"/>
          <w:sz w:val="30"/>
          <w:szCs w:val="30"/>
          <w:lang w:eastAsia="zh-CN"/>
        </w:rPr>
        <w:t>站</w:t>
      </w:r>
      <w:r>
        <w:rPr>
          <w:rFonts w:hint="eastAsia" w:ascii="仿宋" w:hAnsi="仿宋" w:eastAsia="仿宋"/>
          <w:color w:val="auto"/>
          <w:sz w:val="30"/>
          <w:szCs w:val="30"/>
        </w:rPr>
        <w:t>20</w:t>
      </w:r>
      <w:r>
        <w:rPr>
          <w:rFonts w:hint="eastAsia" w:ascii="仿宋" w:hAnsi="仿宋" w:eastAsia="仿宋"/>
          <w:color w:val="auto"/>
          <w:sz w:val="30"/>
          <w:szCs w:val="30"/>
          <w:lang w:val="en-US" w:eastAsia="zh-CN"/>
        </w:rPr>
        <w:t>22</w:t>
      </w:r>
      <w:r>
        <w:rPr>
          <w:rFonts w:hint="eastAsia" w:ascii="仿宋" w:hAnsi="仿宋" w:eastAsia="仿宋"/>
          <w:color w:val="auto"/>
          <w:sz w:val="30"/>
          <w:szCs w:val="30"/>
        </w:rPr>
        <w:t>年度“三公”经费执行情况较好，政府采购执行率为100%，资金拨付严格按照审批程序和手续，预决算信息及时进行公开，对预算实行动态管理，整体预算管理符合相关标准和要求。</w:t>
      </w:r>
    </w:p>
    <w:p>
      <w:pPr>
        <w:pStyle w:val="25"/>
        <w:keepNext w:val="0"/>
        <w:keepLines w:val="0"/>
        <w:pageBreakBefore w:val="0"/>
        <w:widowControl w:val="0"/>
        <w:kinsoku/>
        <w:wordWrap/>
        <w:overflowPunct/>
        <w:topLinePunct w:val="0"/>
        <w:bidi w:val="0"/>
        <w:spacing w:line="560" w:lineRule="exact"/>
        <w:ind w:left="0" w:leftChars="0" w:firstLine="600" w:firstLineChars="200"/>
        <w:textAlignment w:val="auto"/>
        <w:rPr>
          <w:rFonts w:hint="eastAsia" w:eastAsia="黑体" w:cs="Times New Roman"/>
          <w:color w:val="auto"/>
          <w:sz w:val="30"/>
          <w:szCs w:val="30"/>
          <w:lang w:val="en-US" w:eastAsia="zh-CN"/>
        </w:rPr>
      </w:pPr>
      <w:r>
        <w:rPr>
          <w:rFonts w:hint="eastAsia" w:eastAsia="黑体" w:cs="Times New Roman"/>
          <w:color w:val="auto"/>
          <w:sz w:val="30"/>
          <w:szCs w:val="30"/>
          <w:lang w:val="en-US" w:eastAsia="zh-CN"/>
        </w:rPr>
        <w:t>七、存在的问题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1、预算项目分类不够准确,预算编制的合理性有待提高。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2、财政资金拨付与工作同步性不足。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3、财务人员业务素质有待加强。财务知识更新很快，很多业务都是新业务，不学习，很难把工作做好。</w:t>
      </w:r>
    </w:p>
    <w:p>
      <w:pPr>
        <w:pStyle w:val="25"/>
        <w:keepNext w:val="0"/>
        <w:keepLines w:val="0"/>
        <w:pageBreakBefore w:val="0"/>
        <w:widowControl w:val="0"/>
        <w:kinsoku/>
        <w:wordWrap/>
        <w:overflowPunct/>
        <w:topLinePunct w:val="0"/>
        <w:bidi w:val="0"/>
        <w:spacing w:line="560" w:lineRule="exact"/>
        <w:ind w:left="0" w:leftChars="0" w:firstLine="600" w:firstLineChars="200"/>
        <w:textAlignment w:val="auto"/>
        <w:rPr>
          <w:rFonts w:hint="eastAsia" w:eastAsia="黑体" w:cs="Times New Roman"/>
          <w:color w:val="auto"/>
          <w:sz w:val="30"/>
          <w:szCs w:val="30"/>
          <w:lang w:val="en-US" w:eastAsia="zh-CN"/>
        </w:rPr>
      </w:pPr>
      <w:r>
        <w:rPr>
          <w:rFonts w:hint="eastAsia" w:eastAsia="黑体" w:cs="Times New Roman"/>
          <w:color w:val="auto"/>
          <w:sz w:val="30"/>
          <w:szCs w:val="30"/>
          <w:lang w:val="en-US" w:eastAsia="zh-CN"/>
        </w:rPr>
        <w:t>八、改进措施和有关建议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eastAsia="zh-CN"/>
        </w:rPr>
        <w:t>、</w:t>
      </w:r>
      <w:r>
        <w:rPr>
          <w:rFonts w:hint="eastAsia" w:ascii="仿宋" w:hAnsi="仿宋" w:eastAsia="仿宋"/>
          <w:color w:val="auto"/>
          <w:sz w:val="30"/>
          <w:szCs w:val="30"/>
        </w:rPr>
        <w:t xml:space="preserve"> 细化预算编制工作，认真做好预算的编制。全面编制预算项目，优先保障固定性的、相对刚性的费用支出项目，尽量压缩变动性的、有控制空间的费用项目，进一步提高预算编制的科学性、严谨性和可控性。</w:t>
      </w:r>
    </w:p>
    <w:p>
      <w:pPr>
        <w:pStyle w:val="25"/>
        <w:keepNext w:val="0"/>
        <w:keepLines w:val="0"/>
        <w:pageBreakBefore w:val="0"/>
        <w:widowControl w:val="0"/>
        <w:kinsoku/>
        <w:wordWrap/>
        <w:overflowPunct/>
        <w:topLinePunct w:val="0"/>
        <w:bidi w:val="0"/>
        <w:spacing w:line="560" w:lineRule="exact"/>
        <w:ind w:left="0" w:leftChars="0" w:firstLine="600" w:firstLineChars="200"/>
        <w:textAlignment w:val="auto"/>
        <w:rPr>
          <w:rStyle w:val="15"/>
          <w:rFonts w:hint="eastAsia" w:ascii="仿宋" w:hAnsi="仿宋" w:eastAsia="仿宋" w:cs="Times New Roman"/>
          <w:color w:val="auto"/>
          <w:kern w:val="2"/>
          <w:sz w:val="30"/>
          <w:szCs w:val="30"/>
          <w:u w:val="none"/>
          <w:lang w:val="en-US" w:eastAsia="zh-CN"/>
        </w:rPr>
      </w:pPr>
      <w:r>
        <w:rPr>
          <w:rStyle w:val="15"/>
          <w:rFonts w:hint="eastAsia" w:ascii="仿宋" w:hAnsi="仿宋" w:eastAsia="仿宋" w:cs="Times New Roman"/>
          <w:color w:val="auto"/>
          <w:kern w:val="2"/>
          <w:sz w:val="30"/>
          <w:szCs w:val="30"/>
          <w:u w:val="none"/>
          <w:lang w:val="en-US" w:eastAsia="zh-CN"/>
        </w:rPr>
        <w:t>2、请求上级在资金拨付方面加快进度。</w:t>
      </w:r>
    </w:p>
    <w:p>
      <w:pPr>
        <w:pStyle w:val="25"/>
        <w:keepNext w:val="0"/>
        <w:keepLines w:val="0"/>
        <w:pageBreakBefore w:val="0"/>
        <w:widowControl w:val="0"/>
        <w:kinsoku/>
        <w:wordWrap/>
        <w:overflowPunct/>
        <w:topLinePunct w:val="0"/>
        <w:bidi w:val="0"/>
        <w:spacing w:line="560" w:lineRule="exact"/>
        <w:ind w:left="0" w:leftChars="0" w:firstLine="600" w:firstLineChars="200"/>
        <w:textAlignment w:val="auto"/>
        <w:rPr>
          <w:rStyle w:val="15"/>
          <w:rFonts w:hint="eastAsia" w:ascii="仿宋" w:hAnsi="仿宋" w:eastAsia="仿宋" w:cs="Times New Roman"/>
          <w:color w:val="auto"/>
          <w:kern w:val="2"/>
          <w:sz w:val="30"/>
          <w:szCs w:val="30"/>
          <w:u w:val="none"/>
          <w:lang w:val="en-US" w:eastAsia="zh-CN"/>
        </w:rPr>
      </w:pPr>
      <w:r>
        <w:rPr>
          <w:rStyle w:val="15"/>
          <w:rFonts w:hint="eastAsia" w:ascii="仿宋" w:hAnsi="仿宋" w:eastAsia="仿宋" w:cs="Times New Roman"/>
          <w:color w:val="auto"/>
          <w:kern w:val="2"/>
          <w:sz w:val="30"/>
          <w:szCs w:val="30"/>
          <w:u w:val="none"/>
          <w:lang w:val="en-US" w:eastAsia="zh-CN"/>
        </w:rPr>
        <w:t>3、重视提高财务人员的业务素质，为财务人员提供必要的培训学习机会，建立专业培训长效机制，同时鼓励财务人员考取各类专业资格证书，努力提高财务队伍专业水平。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center"/>
        <w:rPr>
          <w:rFonts w:hint="eastAsia" w:ascii="仿宋" w:hAnsi="仿宋" w:eastAsia="仿宋" w:cs="仿宋"/>
          <w:i w:val="0"/>
          <w:iCs w:val="0"/>
          <w:caps w:val="0"/>
          <w:color w:val="auto"/>
          <w:spacing w:val="0"/>
          <w:sz w:val="30"/>
          <w:szCs w:val="3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center"/>
        <w:rPr>
          <w:rFonts w:hint="default" w:ascii="Times New Roman" w:hAnsi="Times New Roman" w:cs="Times New Roman"/>
          <w:color w:val="auto"/>
          <w:sz w:val="30"/>
          <w:szCs w:val="30"/>
        </w:rPr>
      </w:pPr>
      <w:r>
        <w:rPr>
          <w:rFonts w:hint="eastAsia" w:ascii="仿宋" w:hAnsi="仿宋" w:eastAsia="仿宋" w:cs="仿宋"/>
          <w:i w:val="0"/>
          <w:iCs w:val="0"/>
          <w:caps w:val="0"/>
          <w:color w:val="auto"/>
          <w:spacing w:val="0"/>
          <w:sz w:val="30"/>
          <w:szCs w:val="30"/>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556" w:firstLine="645"/>
        <w:jc w:val="right"/>
        <w:textAlignment w:val="center"/>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新邵县新田铺公路超限检测站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556" w:firstLine="645"/>
        <w:jc w:val="right"/>
        <w:textAlignment w:val="center"/>
        <w:rPr>
          <w:rFonts w:hint="default" w:ascii="Times New Roman" w:hAnsi="Times New Roman" w:cs="Times New Roman"/>
          <w:color w:val="auto"/>
          <w:sz w:val="32"/>
          <w:szCs w:val="32"/>
        </w:rPr>
      </w:pPr>
      <w:r>
        <w:rPr>
          <w:rFonts w:hint="eastAsia" w:ascii="仿宋" w:hAnsi="仿宋" w:eastAsia="仿宋" w:cs="仿宋"/>
          <w:i w:val="0"/>
          <w:iCs w:val="0"/>
          <w:caps w:val="0"/>
          <w:color w:val="auto"/>
          <w:spacing w:val="0"/>
          <w:sz w:val="32"/>
          <w:szCs w:val="32"/>
          <w:lang w:eastAsia="zh-CN"/>
        </w:rPr>
        <w:t>202</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lang w:eastAsia="zh-CN"/>
        </w:rPr>
        <w:t>年</w:t>
      </w:r>
      <w:r>
        <w:rPr>
          <w:rFonts w:hint="eastAsia" w:ascii="仿宋" w:hAnsi="仿宋" w:eastAsia="仿宋" w:cs="仿宋"/>
          <w:i w:val="0"/>
          <w:iCs w:val="0"/>
          <w:caps w:val="0"/>
          <w:color w:val="auto"/>
          <w:spacing w:val="0"/>
          <w:sz w:val="32"/>
          <w:szCs w:val="32"/>
        </w:rPr>
        <w:t>0</w:t>
      </w: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日</w:t>
      </w:r>
    </w:p>
    <w:p>
      <w:pPr>
        <w:keepNext w:val="0"/>
        <w:keepLines w:val="0"/>
        <w:pageBreakBefore w:val="0"/>
        <w:kinsoku/>
        <w:wordWrap/>
        <w:overflowPunct/>
        <w:topLinePunct w:val="0"/>
        <w:autoSpaceDE/>
        <w:autoSpaceDN/>
        <w:bidi w:val="0"/>
        <w:spacing w:line="600" w:lineRule="exact"/>
        <w:rPr>
          <w:color w:val="auto"/>
          <w:sz w:val="32"/>
          <w:szCs w:val="32"/>
        </w:rPr>
      </w:pPr>
    </w:p>
    <w:p>
      <w:pPr>
        <w:spacing w:line="580" w:lineRule="exact"/>
        <w:ind w:left="0" w:firstLine="1050" w:firstLineChars="50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723" w:right="1361" w:bottom="1440" w:left="1531" w:header="851" w:footer="992" w:gutter="0"/>
          <w:pgNumType w:fmt="numberInDash"/>
          <w:cols w:space="720" w:num="1"/>
          <w:docGrid w:linePitch="312" w:charSpace="0"/>
        </w:sectPr>
      </w:pPr>
    </w:p>
    <w:p>
      <w:pPr>
        <w:adjustRightInd w:val="0"/>
        <w:snapToGrid w:val="0"/>
        <w:spacing w:line="240" w:lineRule="auto"/>
        <w:ind w:left="0" w:firstLine="0" w:firstLineChars="0"/>
        <w:rPr>
          <w:rFonts w:hint="eastAsia" w:hAnsi="仿宋" w:eastAsia="仿宋"/>
          <w:sz w:val="32"/>
          <w:szCs w:val="32"/>
        </w:rPr>
      </w:pPr>
      <w:r>
        <w:rPr>
          <w:rFonts w:hint="eastAsia" w:hAnsi="仿宋" w:eastAsia="仿宋"/>
          <w:sz w:val="32"/>
          <w:szCs w:val="32"/>
        </w:rPr>
        <w:t>附件1</w:t>
      </w:r>
    </w:p>
    <w:p>
      <w:pPr>
        <w:widowControl/>
        <w:adjustRightInd w:val="0"/>
        <w:snapToGrid w:val="0"/>
        <w:spacing w:after="240" w:afterLines="100" w:line="240" w:lineRule="auto"/>
        <w:ind w:left="542" w:hanging="542" w:firstLineChars="0"/>
        <w:jc w:val="center"/>
        <w:rPr>
          <w:rFonts w:ascii="宋体" w:hAnsi="宋体" w:cs="宋体"/>
          <w:b/>
          <w:bCs/>
          <w:color w:val="000000"/>
          <w:kern w:val="0"/>
          <w:sz w:val="36"/>
          <w:szCs w:val="36"/>
        </w:rPr>
      </w:pPr>
      <w:r>
        <w:rPr>
          <w:rFonts w:hint="eastAsia" w:ascii="宋体" w:hAnsi="宋体" w:cs="宋体"/>
          <w:b/>
          <w:bCs/>
          <w:color w:val="000000"/>
          <w:kern w:val="0"/>
          <w:sz w:val="36"/>
          <w:szCs w:val="36"/>
        </w:rPr>
        <w:t>2022年度部门整体支出绩效评价基础数据表</w:t>
      </w:r>
    </w:p>
    <w:tbl>
      <w:tblPr>
        <w:tblStyle w:val="12"/>
        <w:tblW w:w="9000" w:type="dxa"/>
        <w:jc w:val="center"/>
        <w:tblLayout w:type="autofit"/>
        <w:tblCellMar>
          <w:top w:w="0" w:type="dxa"/>
          <w:left w:w="108" w:type="dxa"/>
          <w:bottom w:w="0" w:type="dxa"/>
          <w:right w:w="108" w:type="dxa"/>
        </w:tblCellMar>
      </w:tblPr>
      <w:tblGrid>
        <w:gridCol w:w="3248"/>
        <w:gridCol w:w="939"/>
        <w:gridCol w:w="939"/>
        <w:gridCol w:w="928"/>
        <w:gridCol w:w="1009"/>
        <w:gridCol w:w="1009"/>
        <w:gridCol w:w="928"/>
      </w:tblGrid>
      <w:tr>
        <w:tblPrEx>
          <w:tblCellMar>
            <w:top w:w="0" w:type="dxa"/>
            <w:left w:w="108" w:type="dxa"/>
            <w:bottom w:w="0" w:type="dxa"/>
            <w:right w:w="108" w:type="dxa"/>
          </w:tblCellMar>
        </w:tblPrEx>
        <w:trPr>
          <w:trHeight w:val="5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财政供养人员情况（人）</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编制数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202</w:t>
            </w:r>
            <w:r>
              <w:rPr>
                <w:rFonts w:hint="eastAsia" w:eastAsia="仿宋"/>
                <w:color w:val="000000"/>
                <w:kern w:val="0"/>
                <w:sz w:val="22"/>
              </w:rPr>
              <w:t>2</w:t>
            </w:r>
            <w:r>
              <w:rPr>
                <w:rFonts w:hAnsi="仿宋" w:eastAsia="仿宋"/>
                <w:color w:val="000000"/>
                <w:kern w:val="0"/>
                <w:sz w:val="22"/>
              </w:rPr>
              <w:t>年实际在职人数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控制率</w:t>
            </w:r>
          </w:p>
        </w:tc>
      </w:tr>
      <w:tr>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left"/>
              <w:rPr>
                <w:rFonts w:eastAsia="仿宋"/>
                <w:color w:val="000000"/>
                <w:kern w:val="0"/>
                <w:sz w:val="22"/>
              </w:rPr>
            </w:pP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16</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16</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100%</w:t>
            </w:r>
          </w:p>
        </w:tc>
      </w:tr>
      <w:tr>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经费控制情况（万元）</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202</w:t>
            </w:r>
            <w:r>
              <w:rPr>
                <w:rFonts w:hint="eastAsia" w:eastAsia="仿宋"/>
                <w:color w:val="000000"/>
                <w:kern w:val="0"/>
                <w:sz w:val="22"/>
              </w:rPr>
              <w:t>1</w:t>
            </w:r>
            <w:r>
              <w:rPr>
                <w:rFonts w:hAnsi="仿宋" w:eastAsia="仿宋"/>
                <w:color w:val="000000"/>
                <w:kern w:val="0"/>
                <w:sz w:val="22"/>
              </w:rPr>
              <w:t>年决算数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202</w:t>
            </w:r>
            <w:r>
              <w:rPr>
                <w:rFonts w:hint="eastAsia" w:eastAsia="仿宋"/>
                <w:color w:val="000000"/>
                <w:kern w:val="0"/>
                <w:sz w:val="22"/>
              </w:rPr>
              <w:t>2</w:t>
            </w:r>
            <w:r>
              <w:rPr>
                <w:rFonts w:hAnsi="仿宋" w:eastAsia="仿宋"/>
                <w:color w:val="000000"/>
                <w:kern w:val="0"/>
                <w:sz w:val="22"/>
              </w:rPr>
              <w:t>年预算数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202</w:t>
            </w:r>
            <w:r>
              <w:rPr>
                <w:rFonts w:hint="eastAsia" w:eastAsia="仿宋"/>
                <w:color w:val="000000"/>
                <w:kern w:val="0"/>
                <w:sz w:val="22"/>
              </w:rPr>
              <w:t>2</w:t>
            </w:r>
            <w:r>
              <w:rPr>
                <w:rFonts w:hAnsi="仿宋" w:eastAsia="仿宋"/>
                <w:color w:val="000000"/>
                <w:kern w:val="0"/>
                <w:sz w:val="22"/>
              </w:rPr>
              <w:t>年决算数</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三公经费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1</w:t>
            </w:r>
            <w:r>
              <w:rPr>
                <w:rFonts w:hAnsi="仿宋" w:eastAsia="仿宋"/>
                <w:color w:val="000000"/>
                <w:kern w:val="0"/>
                <w:sz w:val="22"/>
              </w:rPr>
              <w:t>、公务用车购置和维护经费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其中：公车购置</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公车运行维护</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2</w:t>
            </w:r>
            <w:r>
              <w:rPr>
                <w:rFonts w:hAnsi="仿宋" w:eastAsia="仿宋"/>
                <w:color w:val="000000"/>
                <w:kern w:val="0"/>
                <w:sz w:val="22"/>
              </w:rPr>
              <w:t>、出国经费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3</w:t>
            </w:r>
            <w:r>
              <w:rPr>
                <w:rFonts w:hAnsi="仿宋" w:eastAsia="仿宋"/>
                <w:color w:val="000000"/>
                <w:kern w:val="0"/>
                <w:sz w:val="22"/>
              </w:rPr>
              <w:t>、公务接待</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1.0468</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1.1</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1.0899</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项目支出：</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1</w:t>
            </w:r>
            <w:r>
              <w:rPr>
                <w:rFonts w:hAnsi="仿宋" w:eastAsia="仿宋"/>
                <w:color w:val="000000"/>
                <w:kern w:val="0"/>
                <w:sz w:val="22"/>
              </w:rPr>
              <w:t>、业务工作经费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2</w:t>
            </w:r>
            <w:r>
              <w:rPr>
                <w:rFonts w:hAnsi="仿宋" w:eastAsia="仿宋"/>
                <w:color w:val="000000"/>
                <w:kern w:val="0"/>
                <w:sz w:val="22"/>
              </w:rPr>
              <w:t>、运行维护经费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3</w:t>
            </w:r>
            <w:r>
              <w:rPr>
                <w:rFonts w:hAnsi="仿宋" w:eastAsia="仿宋"/>
                <w:color w:val="000000"/>
                <w:kern w:val="0"/>
                <w:sz w:val="22"/>
              </w:rPr>
              <w:t>、专项资金</w:t>
            </w:r>
            <w:r>
              <w:rPr>
                <w:rFonts w:eastAsia="仿宋"/>
                <w:color w:val="000000"/>
                <w:kern w:val="0"/>
                <w:sz w:val="22"/>
              </w:rPr>
              <w:t>(</w:t>
            </w:r>
            <w:r>
              <w:rPr>
                <w:rFonts w:hAnsi="仿宋" w:eastAsia="仿宋"/>
                <w:color w:val="000000"/>
                <w:kern w:val="0"/>
                <w:sz w:val="22"/>
              </w:rPr>
              <w:t>一个专项一行</w:t>
            </w:r>
            <w:r>
              <w:rPr>
                <w:rFonts w:eastAsia="仿宋"/>
                <w:color w:val="000000"/>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公用经费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47.23</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44.24</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97.64</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其中：办公经费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9.2</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8.5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8.1407</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Ansi="仿宋" w:eastAsia="仿宋"/>
                <w:color w:val="000000"/>
                <w:kern w:val="0"/>
                <w:sz w:val="22"/>
              </w:rPr>
              <w:t>水费、电费、差旅费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10.5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11.5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11.4927</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Ansi="仿宋" w:eastAsia="仿宋"/>
                <w:color w:val="000000"/>
                <w:kern w:val="0"/>
                <w:sz w:val="22"/>
              </w:rPr>
              <w:t>会议费、培训费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0.4997</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0.5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0.495</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政府采购金额</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部门基本支出预算调整</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9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楼</w:t>
            </w:r>
            <w:r>
              <w:rPr>
                <w:rFonts w:hAnsi="仿宋" w:eastAsia="仿宋"/>
                <w:color w:val="000000"/>
                <w:kern w:val="0"/>
                <w:sz w:val="22"/>
              </w:rPr>
              <w:t>堂馆所控制情况</w:t>
            </w:r>
            <w:r>
              <w:rPr>
                <w:rFonts w:eastAsia="仿宋"/>
                <w:color w:val="000000"/>
                <w:kern w:val="0"/>
                <w:sz w:val="22"/>
              </w:rPr>
              <w:br w:type="textWrapping"/>
            </w:r>
            <w:r>
              <w:rPr>
                <w:rFonts w:hAnsi="仿宋" w:eastAsia="仿宋"/>
                <w:color w:val="000000"/>
                <w:kern w:val="0"/>
                <w:sz w:val="22"/>
              </w:rPr>
              <w:t>（</w:t>
            </w:r>
            <w:r>
              <w:rPr>
                <w:rFonts w:eastAsia="仿宋"/>
                <w:color w:val="000000"/>
                <w:kern w:val="0"/>
                <w:sz w:val="22"/>
              </w:rPr>
              <w:t>202</w:t>
            </w:r>
            <w:r>
              <w:rPr>
                <w:rFonts w:hint="eastAsia" w:eastAsia="仿宋"/>
                <w:color w:val="000000"/>
                <w:kern w:val="0"/>
                <w:sz w:val="22"/>
              </w:rPr>
              <w:t>2</w:t>
            </w:r>
            <w:r>
              <w:rPr>
                <w:rFonts w:hAnsi="仿宋" w:eastAsia="仿宋"/>
                <w:color w:val="000000"/>
                <w:kern w:val="0"/>
                <w:sz w:val="22"/>
              </w:rPr>
              <w:t>年完工项目）</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批复</w:t>
            </w:r>
            <w:r>
              <w:rPr>
                <w:rFonts w:eastAsia="仿宋"/>
                <w:color w:val="000000"/>
                <w:kern w:val="0"/>
                <w:sz w:val="22"/>
              </w:rPr>
              <w:br w:type="textWrapping"/>
            </w:r>
            <w:r>
              <w:rPr>
                <w:rFonts w:hAnsi="仿宋" w:eastAsia="仿宋"/>
                <w:color w:val="000000"/>
                <w:kern w:val="0"/>
                <w:sz w:val="22"/>
              </w:rPr>
              <w:t>规模</w:t>
            </w:r>
            <w:r>
              <w:rPr>
                <w:rFonts w:eastAsia="仿宋"/>
                <w:color w:val="000000"/>
                <w:kern w:val="0"/>
                <w:sz w:val="22"/>
              </w:rPr>
              <w:br w:type="textWrapping"/>
            </w:r>
            <w:r>
              <w:rPr>
                <w:rFonts w:hAnsi="仿宋" w:eastAsia="仿宋"/>
                <w:color w:val="000000"/>
                <w:kern w:val="0"/>
                <w:sz w:val="22"/>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实际</w:t>
            </w:r>
            <w:r>
              <w:rPr>
                <w:rFonts w:eastAsia="仿宋"/>
                <w:color w:val="000000"/>
                <w:kern w:val="0"/>
                <w:sz w:val="22"/>
              </w:rPr>
              <w:br w:type="textWrapping"/>
            </w:r>
            <w:r>
              <w:rPr>
                <w:rFonts w:hAnsi="仿宋" w:eastAsia="仿宋"/>
                <w:color w:val="000000"/>
                <w:kern w:val="0"/>
                <w:sz w:val="22"/>
              </w:rPr>
              <w:t>规模</w:t>
            </w:r>
            <w:r>
              <w:rPr>
                <w:rFonts w:eastAsia="仿宋"/>
                <w:color w:val="000000"/>
                <w:kern w:val="0"/>
                <w:sz w:val="22"/>
              </w:rPr>
              <w:br w:type="textWrapping"/>
            </w:r>
            <w:r>
              <w:rPr>
                <w:rFonts w:hAnsi="仿宋" w:eastAsia="仿宋"/>
                <w:color w:val="000000"/>
                <w:kern w:val="0"/>
                <w:sz w:val="22"/>
              </w:rPr>
              <w:t>（㎡）</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规模控制率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预算投资</w:t>
            </w:r>
            <w:r>
              <w:rPr>
                <w:rFonts w:eastAsia="仿宋"/>
                <w:color w:val="000000"/>
                <w:kern w:val="0"/>
                <w:sz w:val="22"/>
              </w:rPr>
              <w:br w:type="textWrapping"/>
            </w:r>
            <w:r>
              <w:rPr>
                <w:rFonts w:hAnsi="仿宋" w:eastAsia="仿宋"/>
                <w:color w:val="000000"/>
                <w:kern w:val="0"/>
                <w:sz w:val="22"/>
              </w:rPr>
              <w:t>（万元）</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实际投资</w:t>
            </w:r>
            <w:r>
              <w:rPr>
                <w:rFonts w:eastAsia="仿宋"/>
                <w:color w:val="000000"/>
                <w:kern w:val="0"/>
                <w:sz w:val="22"/>
              </w:rPr>
              <w:br w:type="textWrapping"/>
            </w:r>
            <w:r>
              <w:rPr>
                <w:rFonts w:hAnsi="仿宋" w:eastAsia="仿宋"/>
                <w:color w:val="000000"/>
                <w:kern w:val="0"/>
                <w:sz w:val="22"/>
              </w:rPr>
              <w:t>（万元）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投资概算控制率</w:t>
            </w:r>
          </w:p>
        </w:tc>
      </w:tr>
      <w:tr>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left"/>
              <w:rPr>
                <w:rFonts w:eastAsia="仿宋"/>
                <w:color w:val="000000"/>
                <w:kern w:val="0"/>
                <w:sz w:val="22"/>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厉行节约保障措施</w:t>
            </w:r>
          </w:p>
        </w:tc>
        <w:tc>
          <w:tcPr>
            <w:tcW w:w="57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firstLine="0" w:firstLineChars="0"/>
              <w:jc w:val="center"/>
              <w:rPr>
                <w:rFonts w:eastAsia="仿宋"/>
                <w:color w:val="000000"/>
                <w:kern w:val="0"/>
                <w:sz w:val="22"/>
              </w:rPr>
            </w:pPr>
          </w:p>
        </w:tc>
      </w:tr>
    </w:tbl>
    <w:p>
      <w:pPr>
        <w:adjustRightInd w:val="0"/>
        <w:snapToGrid w:val="0"/>
        <w:spacing w:before="60" w:beforeLines="25" w:line="360" w:lineRule="auto"/>
        <w:ind w:left="315" w:hanging="315"/>
        <w:rPr>
          <w:rFonts w:eastAsia="仿宋"/>
        </w:rPr>
      </w:pPr>
      <w:r>
        <w:rPr>
          <w:rFonts w:hAnsi="仿宋" w:eastAsia="仿宋"/>
        </w:rPr>
        <w:t>说明：</w:t>
      </w:r>
      <w:r>
        <w:rPr>
          <w:rFonts w:eastAsia="仿宋"/>
        </w:rPr>
        <w:t>“</w:t>
      </w:r>
      <w:r>
        <w:rPr>
          <w:rFonts w:hAnsi="仿宋" w:eastAsia="仿宋"/>
        </w:rPr>
        <w:t>项目支出</w:t>
      </w:r>
      <w:r>
        <w:rPr>
          <w:rFonts w:eastAsia="仿宋"/>
        </w:rPr>
        <w:t>”</w:t>
      </w:r>
      <w:r>
        <w:rPr>
          <w:rFonts w:hAnsi="仿宋" w:eastAsia="仿宋"/>
        </w:rPr>
        <w:t>需要填报基本支出以外的所有项目支出情况，</w:t>
      </w:r>
      <w:r>
        <w:rPr>
          <w:rFonts w:eastAsia="仿宋"/>
        </w:rPr>
        <w:t>“</w:t>
      </w:r>
      <w:r>
        <w:rPr>
          <w:rFonts w:hAnsi="仿宋" w:eastAsia="仿宋"/>
        </w:rPr>
        <w:t>公用经费</w:t>
      </w:r>
      <w:r>
        <w:rPr>
          <w:rFonts w:eastAsia="仿宋"/>
        </w:rPr>
        <w:t>”</w:t>
      </w:r>
      <w:r>
        <w:rPr>
          <w:rFonts w:hAnsi="仿宋" w:eastAsia="仿宋"/>
        </w:rPr>
        <w:t>填报基本支出中的一般商品和服务支出。</w:t>
      </w:r>
    </w:p>
    <w:p>
      <w:pPr>
        <w:adjustRightInd w:val="0"/>
        <w:snapToGrid w:val="0"/>
        <w:spacing w:line="360" w:lineRule="auto"/>
        <w:ind w:left="0" w:firstLine="0" w:firstLineChars="0"/>
        <w:rPr>
          <w:rFonts w:hint="eastAsia" w:eastAsia="仿宋"/>
          <w:sz w:val="32"/>
          <w:szCs w:val="32"/>
          <w:lang w:eastAsia="zh-CN"/>
        </w:rPr>
      </w:pPr>
      <w:r>
        <w:rPr>
          <w:rFonts w:hAnsi="仿宋" w:eastAsia="仿宋"/>
        </w:rPr>
        <w:t>填表人：</w:t>
      </w:r>
      <w:r>
        <w:rPr>
          <w:rFonts w:eastAsia="仿宋"/>
        </w:rPr>
        <w:t xml:space="preserve"> </w:t>
      </w:r>
      <w:r>
        <w:rPr>
          <w:rFonts w:hint="eastAsia" w:eastAsia="仿宋"/>
          <w:lang w:eastAsia="zh-CN"/>
        </w:rPr>
        <w:t>文奇峰</w:t>
      </w:r>
      <w:r>
        <w:rPr>
          <w:rFonts w:eastAsia="仿宋"/>
        </w:rPr>
        <w:t xml:space="preserve">  </w:t>
      </w:r>
      <w:r>
        <w:rPr>
          <w:rFonts w:hAnsi="仿宋" w:eastAsia="仿宋"/>
        </w:rPr>
        <w:t>填报日期：</w:t>
      </w:r>
      <w:r>
        <w:rPr>
          <w:rFonts w:eastAsia="仿宋"/>
        </w:rPr>
        <w:t xml:space="preserve"> </w:t>
      </w:r>
      <w:r>
        <w:rPr>
          <w:rFonts w:hint="eastAsia" w:eastAsia="仿宋"/>
          <w:lang w:val="en-US" w:eastAsia="zh-CN"/>
        </w:rPr>
        <w:t>2023/6/8</w:t>
      </w:r>
      <w:r>
        <w:rPr>
          <w:rFonts w:eastAsia="仿宋"/>
        </w:rPr>
        <w:t xml:space="preserve">   </w:t>
      </w:r>
      <w:r>
        <w:rPr>
          <w:rFonts w:hAnsi="仿宋" w:eastAsia="仿宋"/>
        </w:rPr>
        <w:t>联系电话：</w:t>
      </w:r>
      <w:r>
        <w:rPr>
          <w:rFonts w:hint="eastAsia" w:eastAsia="仿宋"/>
          <w:lang w:val="en-US" w:eastAsia="zh-CN"/>
        </w:rPr>
        <w:t>18913932393</w:t>
      </w:r>
      <w:r>
        <w:rPr>
          <w:rFonts w:eastAsia="仿宋"/>
        </w:rPr>
        <w:t xml:space="preserve">    </w:t>
      </w:r>
      <w:r>
        <w:rPr>
          <w:rFonts w:hAnsi="仿宋" w:eastAsia="仿宋"/>
        </w:rPr>
        <w:t>单位负责人签字：</w:t>
      </w:r>
      <w:r>
        <w:rPr>
          <w:rFonts w:hint="eastAsia" w:hAnsi="仿宋" w:eastAsia="仿宋"/>
          <w:lang w:eastAsia="zh-CN"/>
        </w:rPr>
        <w:t>钟海文</w:t>
      </w:r>
    </w:p>
    <w:p>
      <w:pPr>
        <w:adjustRightInd w:val="0"/>
        <w:snapToGrid w:val="0"/>
        <w:spacing w:line="240" w:lineRule="auto"/>
        <w:ind w:left="0" w:firstLine="0" w:firstLineChars="0"/>
        <w:rPr>
          <w:rFonts w:eastAsia="仿宋"/>
          <w:b/>
          <w:bCs/>
          <w:sz w:val="32"/>
          <w:szCs w:val="32"/>
        </w:rPr>
      </w:pPr>
      <w:r>
        <w:rPr>
          <w:rFonts w:hint="eastAsia" w:ascii="宋体" w:hAnsi="宋体"/>
          <w:b/>
          <w:sz w:val="44"/>
          <w:szCs w:val="44"/>
        </w:rPr>
        <w:br w:type="page"/>
      </w:r>
      <w:r>
        <w:rPr>
          <w:rFonts w:hAnsi="仿宋" w:eastAsia="仿宋"/>
          <w:sz w:val="32"/>
          <w:szCs w:val="32"/>
        </w:rPr>
        <w:t>附件</w:t>
      </w:r>
      <w:r>
        <w:rPr>
          <w:rFonts w:eastAsia="仿宋"/>
          <w:sz w:val="32"/>
          <w:szCs w:val="32"/>
        </w:rPr>
        <w:t>2</w:t>
      </w:r>
      <w:r>
        <w:rPr>
          <w:rFonts w:hint="eastAsia" w:eastAsia="仿宋"/>
          <w:sz w:val="32"/>
          <w:szCs w:val="32"/>
        </w:rPr>
        <w:t>-1</w:t>
      </w:r>
    </w:p>
    <w:p>
      <w:pPr>
        <w:widowControl/>
        <w:adjustRightInd w:val="0"/>
        <w:snapToGrid w:val="0"/>
        <w:spacing w:line="240" w:lineRule="auto"/>
        <w:ind w:left="542" w:hanging="542"/>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部门整体支出绩效自评表</w:t>
      </w:r>
    </w:p>
    <w:p>
      <w:pPr>
        <w:widowControl/>
        <w:adjustRightInd w:val="0"/>
        <w:snapToGrid w:val="0"/>
        <w:spacing w:after="120" w:afterLines="50" w:line="240" w:lineRule="auto"/>
        <w:ind w:left="360" w:hanging="360"/>
        <w:jc w:val="center"/>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lang w:val="en-US" w:eastAsia="zh-CN"/>
        </w:rPr>
        <w:t>2022</w:t>
      </w:r>
      <w:r>
        <w:rPr>
          <w:rFonts w:ascii="宋体" w:hAnsi="宋体"/>
          <w:color w:val="000000"/>
          <w:kern w:val="0"/>
          <w:sz w:val="24"/>
          <w:szCs w:val="24"/>
        </w:rPr>
        <w:t xml:space="preserve"> 年度）</w:t>
      </w:r>
    </w:p>
    <w:tbl>
      <w:tblPr>
        <w:tblStyle w:val="1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302"/>
        <w:gridCol w:w="1071"/>
        <w:gridCol w:w="1001"/>
        <w:gridCol w:w="79"/>
        <w:gridCol w:w="1031"/>
        <w:gridCol w:w="980"/>
        <w:gridCol w:w="741"/>
        <w:gridCol w:w="79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预算部门名称</w:t>
            </w:r>
          </w:p>
        </w:tc>
        <w:tc>
          <w:tcPr>
            <w:tcW w:w="8223" w:type="dxa"/>
            <w:gridSpan w:val="9"/>
            <w:noWrap w:val="0"/>
            <w:vAlign w:val="center"/>
          </w:tcPr>
          <w:p>
            <w:pPr>
              <w:widowControl/>
              <w:ind w:left="315" w:hanging="315"/>
              <w:jc w:val="center"/>
              <w:rPr>
                <w:rFonts w:eastAsia="仿宋_GB2312"/>
                <w:color w:val="000000"/>
                <w:kern w:val="0"/>
                <w:szCs w:val="21"/>
              </w:rPr>
            </w:pPr>
            <w:r>
              <w:rPr>
                <w:rFonts w:hint="eastAsia" w:eastAsia="仿宋_GB2312"/>
                <w:color w:val="000000"/>
                <w:kern w:val="0"/>
                <w:szCs w:val="21"/>
                <w:lang w:eastAsia="zh-CN"/>
              </w:rPr>
              <w:t>新邵县新田铺公路超限检测站</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restart"/>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年度预</w:t>
            </w:r>
          </w:p>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373" w:type="dxa"/>
            <w:gridSpan w:val="2"/>
            <w:noWrap w:val="0"/>
            <w:vAlign w:val="center"/>
          </w:tcPr>
          <w:p>
            <w:pPr>
              <w:ind w:left="315" w:hanging="315"/>
              <w:jc w:val="center"/>
              <w:rPr>
                <w:rFonts w:eastAsia="仿宋_GB2312"/>
                <w:szCs w:val="21"/>
              </w:rPr>
            </w:pPr>
          </w:p>
        </w:tc>
        <w:tc>
          <w:tcPr>
            <w:tcW w:w="1001" w:type="dxa"/>
            <w:noWrap w:val="0"/>
            <w:vAlign w:val="center"/>
          </w:tcPr>
          <w:p>
            <w:pPr>
              <w:ind w:left="315" w:hanging="315"/>
              <w:jc w:val="center"/>
              <w:rPr>
                <w:rFonts w:hint="eastAsia" w:eastAsia="仿宋_GB2312"/>
                <w:szCs w:val="21"/>
              </w:rPr>
            </w:pPr>
            <w:r>
              <w:rPr>
                <w:rFonts w:eastAsia="仿宋_GB2312"/>
                <w:szCs w:val="21"/>
              </w:rPr>
              <w:t>年初</w:t>
            </w:r>
          </w:p>
          <w:p>
            <w:pPr>
              <w:ind w:left="315" w:hanging="315"/>
              <w:jc w:val="center"/>
              <w:rPr>
                <w:rFonts w:eastAsia="仿宋_GB2312"/>
                <w:szCs w:val="21"/>
              </w:rPr>
            </w:pPr>
            <w:r>
              <w:rPr>
                <w:rFonts w:eastAsia="仿宋_GB2312"/>
                <w:szCs w:val="21"/>
              </w:rPr>
              <w:t>预算数</w:t>
            </w:r>
          </w:p>
        </w:tc>
        <w:tc>
          <w:tcPr>
            <w:tcW w:w="1110" w:type="dxa"/>
            <w:gridSpan w:val="2"/>
            <w:noWrap w:val="0"/>
            <w:vAlign w:val="center"/>
          </w:tcPr>
          <w:p>
            <w:pPr>
              <w:ind w:left="315" w:hanging="315"/>
              <w:jc w:val="center"/>
              <w:rPr>
                <w:rFonts w:eastAsia="仿宋_GB2312"/>
                <w:szCs w:val="21"/>
              </w:rPr>
            </w:pPr>
            <w:r>
              <w:rPr>
                <w:rFonts w:eastAsia="仿宋_GB2312"/>
                <w:szCs w:val="21"/>
              </w:rPr>
              <w:t>全年预算数</w:t>
            </w:r>
          </w:p>
        </w:tc>
        <w:tc>
          <w:tcPr>
            <w:tcW w:w="980" w:type="dxa"/>
            <w:noWrap w:val="0"/>
            <w:vAlign w:val="center"/>
          </w:tcPr>
          <w:p>
            <w:pPr>
              <w:ind w:left="315" w:hanging="315"/>
              <w:jc w:val="center"/>
              <w:rPr>
                <w:rFonts w:hint="eastAsia" w:eastAsia="仿宋_GB2312"/>
                <w:szCs w:val="21"/>
              </w:rPr>
            </w:pPr>
            <w:r>
              <w:rPr>
                <w:rFonts w:eastAsia="仿宋_GB2312"/>
                <w:szCs w:val="21"/>
              </w:rPr>
              <w:t>全年</w:t>
            </w:r>
          </w:p>
          <w:p>
            <w:pPr>
              <w:ind w:left="315" w:hanging="315"/>
              <w:jc w:val="center"/>
              <w:rPr>
                <w:rFonts w:eastAsia="仿宋_GB2312"/>
                <w:szCs w:val="21"/>
              </w:rPr>
            </w:pPr>
            <w:r>
              <w:rPr>
                <w:rFonts w:eastAsia="仿宋_GB2312"/>
                <w:szCs w:val="21"/>
              </w:rPr>
              <w:t>执行数</w:t>
            </w:r>
          </w:p>
        </w:tc>
        <w:tc>
          <w:tcPr>
            <w:tcW w:w="741" w:type="dxa"/>
            <w:noWrap w:val="0"/>
            <w:vAlign w:val="center"/>
          </w:tcPr>
          <w:p>
            <w:pPr>
              <w:ind w:left="315" w:hanging="315"/>
              <w:jc w:val="center"/>
              <w:rPr>
                <w:rFonts w:eastAsia="仿宋_GB2312"/>
                <w:szCs w:val="21"/>
              </w:rPr>
            </w:pPr>
            <w:r>
              <w:rPr>
                <w:rFonts w:eastAsia="仿宋_GB2312"/>
                <w:szCs w:val="21"/>
              </w:rPr>
              <w:t>分值</w:t>
            </w:r>
          </w:p>
        </w:tc>
        <w:tc>
          <w:tcPr>
            <w:tcW w:w="798" w:type="dxa"/>
            <w:noWrap w:val="0"/>
            <w:vAlign w:val="center"/>
          </w:tcPr>
          <w:p>
            <w:pPr>
              <w:ind w:left="315" w:hanging="315"/>
              <w:jc w:val="center"/>
              <w:rPr>
                <w:rFonts w:eastAsia="仿宋_GB2312"/>
                <w:szCs w:val="21"/>
              </w:rPr>
            </w:pPr>
            <w:r>
              <w:rPr>
                <w:rFonts w:eastAsia="仿宋_GB2312"/>
                <w:szCs w:val="21"/>
              </w:rPr>
              <w:t>执行率</w:t>
            </w:r>
          </w:p>
        </w:tc>
        <w:tc>
          <w:tcPr>
            <w:tcW w:w="1220" w:type="dxa"/>
            <w:noWrap w:val="0"/>
            <w:vAlign w:val="center"/>
          </w:tcPr>
          <w:p>
            <w:pPr>
              <w:ind w:left="315" w:hanging="315"/>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2373" w:type="dxa"/>
            <w:gridSpan w:val="2"/>
            <w:noWrap w:val="0"/>
            <w:vAlign w:val="center"/>
          </w:tcPr>
          <w:p>
            <w:pPr>
              <w:ind w:left="315" w:hanging="315"/>
              <w:jc w:val="center"/>
              <w:rPr>
                <w:rFonts w:eastAsia="仿宋_GB2312"/>
                <w:szCs w:val="21"/>
              </w:rPr>
            </w:pPr>
            <w:r>
              <w:rPr>
                <w:rFonts w:eastAsia="仿宋_GB2312"/>
                <w:color w:val="000000"/>
                <w:kern w:val="0"/>
                <w:szCs w:val="21"/>
              </w:rPr>
              <w:t>年度资金总额</w:t>
            </w:r>
          </w:p>
        </w:tc>
        <w:tc>
          <w:tcPr>
            <w:tcW w:w="1001" w:type="dxa"/>
            <w:noWrap w:val="0"/>
            <w:vAlign w:val="center"/>
          </w:tcPr>
          <w:p>
            <w:pPr>
              <w:ind w:left="315" w:hanging="315"/>
              <w:jc w:val="center"/>
              <w:rPr>
                <w:rFonts w:hint="default" w:eastAsia="仿宋_GB2312"/>
                <w:szCs w:val="21"/>
                <w:lang w:val="en-US" w:eastAsia="zh-CN"/>
              </w:rPr>
            </w:pPr>
            <w:r>
              <w:rPr>
                <w:rFonts w:hint="eastAsia" w:eastAsia="仿宋_GB2312"/>
                <w:szCs w:val="21"/>
                <w:lang w:val="en-US" w:eastAsia="zh-CN"/>
              </w:rPr>
              <w:t>203.67</w:t>
            </w:r>
          </w:p>
        </w:tc>
        <w:tc>
          <w:tcPr>
            <w:tcW w:w="1110" w:type="dxa"/>
            <w:gridSpan w:val="2"/>
            <w:noWrap w:val="0"/>
            <w:vAlign w:val="center"/>
          </w:tcPr>
          <w:p>
            <w:pPr>
              <w:ind w:left="315" w:hanging="315"/>
              <w:jc w:val="center"/>
              <w:rPr>
                <w:rFonts w:hint="default" w:eastAsia="仿宋_GB2312"/>
                <w:szCs w:val="21"/>
                <w:lang w:val="en-US" w:eastAsia="zh-CN"/>
              </w:rPr>
            </w:pPr>
            <w:r>
              <w:rPr>
                <w:rFonts w:hint="eastAsia" w:eastAsia="仿宋_GB2312"/>
                <w:szCs w:val="21"/>
                <w:lang w:val="en-US" w:eastAsia="zh-CN"/>
              </w:rPr>
              <w:t>541.32</w:t>
            </w:r>
          </w:p>
        </w:tc>
        <w:tc>
          <w:tcPr>
            <w:tcW w:w="980" w:type="dxa"/>
            <w:noWrap w:val="0"/>
            <w:vAlign w:val="center"/>
          </w:tcPr>
          <w:p>
            <w:pPr>
              <w:ind w:left="315" w:hanging="315"/>
              <w:jc w:val="center"/>
              <w:rPr>
                <w:rFonts w:hint="default" w:eastAsia="仿宋_GB2312"/>
                <w:szCs w:val="21"/>
                <w:lang w:val="en-US" w:eastAsia="zh-CN"/>
              </w:rPr>
            </w:pPr>
            <w:r>
              <w:rPr>
                <w:rFonts w:hint="eastAsia" w:eastAsia="仿宋_GB2312"/>
                <w:szCs w:val="21"/>
                <w:lang w:val="en-US" w:eastAsia="zh-CN"/>
              </w:rPr>
              <w:t>541.32</w:t>
            </w:r>
          </w:p>
        </w:tc>
        <w:tc>
          <w:tcPr>
            <w:tcW w:w="741" w:type="dxa"/>
            <w:noWrap w:val="0"/>
            <w:vAlign w:val="center"/>
          </w:tcPr>
          <w:p>
            <w:pPr>
              <w:ind w:left="315" w:hanging="315"/>
              <w:jc w:val="center"/>
              <w:rPr>
                <w:rFonts w:eastAsia="仿宋_GB2312"/>
                <w:szCs w:val="21"/>
              </w:rPr>
            </w:pPr>
            <w:r>
              <w:rPr>
                <w:rFonts w:eastAsia="仿宋_GB2312"/>
                <w:szCs w:val="21"/>
              </w:rPr>
              <w:t>10</w:t>
            </w:r>
          </w:p>
        </w:tc>
        <w:tc>
          <w:tcPr>
            <w:tcW w:w="798" w:type="dxa"/>
            <w:noWrap w:val="0"/>
            <w:vAlign w:val="center"/>
          </w:tcPr>
          <w:p>
            <w:pPr>
              <w:ind w:left="315" w:hanging="315"/>
              <w:jc w:val="center"/>
              <w:rPr>
                <w:rFonts w:hint="default" w:eastAsia="仿宋_GB2312"/>
                <w:szCs w:val="21"/>
                <w:lang w:val="en-US" w:eastAsia="zh-CN"/>
              </w:rPr>
            </w:pPr>
            <w:r>
              <w:rPr>
                <w:rFonts w:hint="eastAsia" w:eastAsia="仿宋_GB2312"/>
                <w:szCs w:val="21"/>
                <w:lang w:val="en-US" w:eastAsia="zh-CN"/>
              </w:rPr>
              <w:t>100%</w:t>
            </w:r>
          </w:p>
        </w:tc>
        <w:tc>
          <w:tcPr>
            <w:tcW w:w="1220" w:type="dxa"/>
            <w:noWrap w:val="0"/>
            <w:vAlign w:val="center"/>
          </w:tcPr>
          <w:p>
            <w:pPr>
              <w:ind w:left="315" w:hanging="315"/>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484" w:type="dxa"/>
            <w:gridSpan w:val="5"/>
            <w:noWrap w:val="0"/>
            <w:vAlign w:val="center"/>
          </w:tcPr>
          <w:p>
            <w:pPr>
              <w:widowControl/>
              <w:ind w:left="315" w:hanging="315"/>
              <w:jc w:val="left"/>
              <w:rPr>
                <w:rFonts w:eastAsia="仿宋_GB2312"/>
                <w:color w:val="000000"/>
                <w:kern w:val="0"/>
                <w:szCs w:val="21"/>
              </w:rPr>
            </w:pPr>
            <w:r>
              <w:rPr>
                <w:rFonts w:eastAsia="仿宋_GB2312"/>
                <w:color w:val="000000"/>
                <w:kern w:val="0"/>
                <w:szCs w:val="21"/>
              </w:rPr>
              <w:t>按收入性质分：</w:t>
            </w:r>
          </w:p>
        </w:tc>
        <w:tc>
          <w:tcPr>
            <w:tcW w:w="3739" w:type="dxa"/>
            <w:gridSpan w:val="4"/>
            <w:noWrap w:val="0"/>
            <w:vAlign w:val="center"/>
          </w:tcPr>
          <w:p>
            <w:pPr>
              <w:widowControl/>
              <w:ind w:left="315" w:hanging="315"/>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484" w:type="dxa"/>
            <w:gridSpan w:val="5"/>
            <w:noWrap w:val="0"/>
            <w:vAlign w:val="center"/>
          </w:tcPr>
          <w:p>
            <w:pPr>
              <w:widowControl/>
              <w:ind w:left="315" w:hanging="315"/>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541.32</w:t>
            </w:r>
          </w:p>
        </w:tc>
        <w:tc>
          <w:tcPr>
            <w:tcW w:w="3739" w:type="dxa"/>
            <w:gridSpan w:val="4"/>
            <w:noWrap w:val="0"/>
            <w:vAlign w:val="center"/>
          </w:tcPr>
          <w:p>
            <w:pPr>
              <w:widowControl/>
              <w:ind w:left="315" w:hanging="315"/>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541.32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484"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3739" w:type="dxa"/>
            <w:gridSpan w:val="4"/>
            <w:noWrap w:val="0"/>
            <w:vAlign w:val="center"/>
          </w:tcPr>
          <w:p>
            <w:pPr>
              <w:widowControl/>
              <w:ind w:firstLine="630" w:firstLineChars="300"/>
              <w:jc w:val="left"/>
              <w:rPr>
                <w:rFonts w:hint="eastAsia"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484" w:type="dxa"/>
            <w:gridSpan w:val="5"/>
            <w:noWrap w:val="0"/>
            <w:vAlign w:val="center"/>
          </w:tcPr>
          <w:p>
            <w:pPr>
              <w:widowControl/>
              <w:ind w:left="315" w:hanging="315"/>
              <w:jc w:val="left"/>
              <w:rPr>
                <w:rFonts w:eastAsia="仿宋_GB2312"/>
                <w:color w:val="000000"/>
                <w:kern w:val="0"/>
                <w:szCs w:val="21"/>
              </w:rPr>
            </w:pPr>
            <w:r>
              <w:rPr>
                <w:rFonts w:eastAsia="仿宋_GB2312"/>
                <w:color w:val="000000"/>
                <w:kern w:val="0"/>
                <w:szCs w:val="21"/>
              </w:rPr>
              <w:t>纳入专户管理的非税收入拨款：</w:t>
            </w:r>
          </w:p>
        </w:tc>
        <w:tc>
          <w:tcPr>
            <w:tcW w:w="3739" w:type="dxa"/>
            <w:gridSpan w:val="4"/>
            <w:noWrap w:val="0"/>
            <w:vAlign w:val="center"/>
          </w:tcPr>
          <w:p>
            <w:pPr>
              <w:widowControl/>
              <w:ind w:left="315" w:hanging="315"/>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484"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3739" w:type="dxa"/>
            <w:gridSpan w:val="4"/>
            <w:noWrap w:val="0"/>
            <w:vAlign w:val="center"/>
          </w:tcPr>
          <w:p>
            <w:pPr>
              <w:widowControl/>
              <w:ind w:left="315" w:hanging="315"/>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restart"/>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年度总体目标</w:t>
            </w:r>
          </w:p>
        </w:tc>
        <w:tc>
          <w:tcPr>
            <w:tcW w:w="4484" w:type="dxa"/>
            <w:gridSpan w:val="5"/>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预期目标</w:t>
            </w:r>
          </w:p>
        </w:tc>
        <w:tc>
          <w:tcPr>
            <w:tcW w:w="3739" w:type="dxa"/>
            <w:gridSpan w:val="4"/>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7" w:type="dxa"/>
            <w:vMerge w:val="continue"/>
            <w:noWrap w:val="0"/>
            <w:vAlign w:val="center"/>
          </w:tcPr>
          <w:p>
            <w:pPr>
              <w:widowControl/>
              <w:ind w:left="315" w:hanging="315"/>
              <w:jc w:val="left"/>
              <w:rPr>
                <w:rFonts w:eastAsia="仿宋_GB2312"/>
                <w:color w:val="000000"/>
                <w:kern w:val="0"/>
                <w:szCs w:val="21"/>
              </w:rPr>
            </w:pPr>
          </w:p>
        </w:tc>
        <w:tc>
          <w:tcPr>
            <w:tcW w:w="4484" w:type="dxa"/>
            <w:gridSpan w:val="5"/>
            <w:noWrap w:val="0"/>
            <w:vAlign w:val="center"/>
          </w:tcPr>
          <w:p>
            <w:pPr>
              <w:widowControl/>
              <w:ind w:left="315" w:hanging="315"/>
              <w:jc w:val="center"/>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全力治理超限超载情况，提升公路治超形象，确保公路治超率在合格范围以内</w:t>
            </w:r>
          </w:p>
        </w:tc>
        <w:tc>
          <w:tcPr>
            <w:tcW w:w="3739" w:type="dxa"/>
            <w:gridSpan w:val="4"/>
            <w:noWrap w:val="0"/>
            <w:vAlign w:val="center"/>
          </w:tcPr>
          <w:p>
            <w:pPr>
              <w:widowControl/>
              <w:ind w:left="315" w:hanging="315"/>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已完成年度工作目标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7"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绩</w:t>
            </w:r>
          </w:p>
          <w:p>
            <w:pPr>
              <w:widowControl/>
              <w:ind w:left="315" w:hanging="315"/>
              <w:jc w:val="center"/>
              <w:rPr>
                <w:rFonts w:eastAsia="仿宋_GB2312"/>
                <w:color w:val="000000"/>
                <w:kern w:val="0"/>
                <w:szCs w:val="21"/>
              </w:rPr>
            </w:pPr>
            <w:r>
              <w:rPr>
                <w:rFonts w:eastAsia="仿宋_GB2312"/>
                <w:color w:val="000000"/>
                <w:kern w:val="0"/>
                <w:szCs w:val="21"/>
              </w:rPr>
              <w:t>效</w:t>
            </w:r>
          </w:p>
          <w:p>
            <w:pPr>
              <w:widowControl/>
              <w:ind w:left="315" w:hanging="315"/>
              <w:jc w:val="center"/>
              <w:rPr>
                <w:rFonts w:eastAsia="仿宋_GB2312"/>
                <w:color w:val="000000"/>
                <w:kern w:val="0"/>
                <w:szCs w:val="21"/>
              </w:rPr>
            </w:pPr>
            <w:r>
              <w:rPr>
                <w:rFonts w:eastAsia="仿宋_GB2312"/>
                <w:color w:val="000000"/>
                <w:kern w:val="0"/>
                <w:szCs w:val="21"/>
              </w:rPr>
              <w:t>指</w:t>
            </w:r>
          </w:p>
          <w:p>
            <w:pPr>
              <w:widowControl/>
              <w:ind w:left="315" w:hanging="315"/>
              <w:jc w:val="center"/>
              <w:rPr>
                <w:rFonts w:eastAsia="仿宋_GB2312"/>
                <w:color w:val="000000"/>
                <w:kern w:val="0"/>
                <w:szCs w:val="21"/>
              </w:rPr>
            </w:pPr>
            <w:r>
              <w:rPr>
                <w:rFonts w:eastAsia="仿宋_GB2312"/>
                <w:color w:val="000000"/>
                <w:kern w:val="0"/>
                <w:szCs w:val="21"/>
              </w:rPr>
              <w:t>标</w:t>
            </w:r>
          </w:p>
        </w:tc>
        <w:tc>
          <w:tcPr>
            <w:tcW w:w="1302" w:type="dxa"/>
            <w:noWrap w:val="0"/>
            <w:vAlign w:val="center"/>
          </w:tcPr>
          <w:p>
            <w:pPr>
              <w:widowControl/>
              <w:spacing w:line="240" w:lineRule="exact"/>
              <w:ind w:left="315" w:hanging="315"/>
              <w:jc w:val="center"/>
              <w:rPr>
                <w:rFonts w:eastAsia="仿宋_GB2312"/>
                <w:color w:val="000000"/>
                <w:kern w:val="0"/>
                <w:szCs w:val="21"/>
              </w:rPr>
            </w:pPr>
            <w:r>
              <w:rPr>
                <w:rFonts w:eastAsia="仿宋_GB2312"/>
                <w:color w:val="000000"/>
                <w:kern w:val="0"/>
                <w:szCs w:val="21"/>
              </w:rPr>
              <w:t>一级指标</w:t>
            </w:r>
          </w:p>
        </w:tc>
        <w:tc>
          <w:tcPr>
            <w:tcW w:w="1071" w:type="dxa"/>
            <w:noWrap w:val="0"/>
            <w:vAlign w:val="center"/>
          </w:tcPr>
          <w:p>
            <w:pPr>
              <w:widowControl/>
              <w:spacing w:line="240" w:lineRule="exact"/>
              <w:ind w:left="315" w:hanging="315"/>
              <w:jc w:val="center"/>
              <w:rPr>
                <w:rFonts w:eastAsia="仿宋_GB2312"/>
                <w:color w:val="000000"/>
                <w:kern w:val="0"/>
                <w:szCs w:val="21"/>
              </w:rPr>
            </w:pPr>
            <w:r>
              <w:rPr>
                <w:rFonts w:eastAsia="仿宋_GB2312"/>
                <w:color w:val="000000"/>
                <w:kern w:val="0"/>
                <w:szCs w:val="21"/>
              </w:rPr>
              <w:t>二级指标</w:t>
            </w:r>
          </w:p>
        </w:tc>
        <w:tc>
          <w:tcPr>
            <w:tcW w:w="1080" w:type="dxa"/>
            <w:gridSpan w:val="2"/>
            <w:noWrap w:val="0"/>
            <w:vAlign w:val="center"/>
          </w:tcPr>
          <w:p>
            <w:pPr>
              <w:widowControl/>
              <w:spacing w:line="240" w:lineRule="exact"/>
              <w:ind w:left="315" w:hanging="315"/>
              <w:jc w:val="center"/>
              <w:rPr>
                <w:rFonts w:eastAsia="仿宋_GB2312"/>
                <w:color w:val="000000"/>
                <w:kern w:val="0"/>
                <w:szCs w:val="21"/>
              </w:rPr>
            </w:pPr>
            <w:r>
              <w:rPr>
                <w:rFonts w:eastAsia="仿宋_GB2312"/>
                <w:color w:val="000000"/>
                <w:kern w:val="0"/>
                <w:szCs w:val="21"/>
              </w:rPr>
              <w:t>三级指标</w:t>
            </w:r>
          </w:p>
        </w:tc>
        <w:tc>
          <w:tcPr>
            <w:tcW w:w="1031" w:type="dxa"/>
            <w:noWrap w:val="0"/>
            <w:vAlign w:val="center"/>
          </w:tcPr>
          <w:p>
            <w:pPr>
              <w:widowControl/>
              <w:spacing w:line="240" w:lineRule="exact"/>
              <w:ind w:left="315" w:hanging="315"/>
              <w:jc w:val="center"/>
              <w:rPr>
                <w:rFonts w:hint="eastAsia" w:eastAsia="仿宋_GB2312"/>
                <w:color w:val="000000"/>
                <w:kern w:val="0"/>
                <w:szCs w:val="21"/>
              </w:rPr>
            </w:pPr>
            <w:r>
              <w:rPr>
                <w:rFonts w:eastAsia="仿宋_GB2312"/>
                <w:color w:val="000000"/>
                <w:kern w:val="0"/>
                <w:szCs w:val="21"/>
              </w:rPr>
              <w:t>年度</w:t>
            </w:r>
          </w:p>
          <w:p>
            <w:pPr>
              <w:widowControl/>
              <w:spacing w:line="240" w:lineRule="exact"/>
              <w:ind w:left="315" w:hanging="315"/>
              <w:jc w:val="center"/>
              <w:rPr>
                <w:rFonts w:eastAsia="仿宋_GB2312"/>
                <w:color w:val="000000"/>
                <w:kern w:val="0"/>
                <w:szCs w:val="21"/>
              </w:rPr>
            </w:pPr>
            <w:r>
              <w:rPr>
                <w:rFonts w:eastAsia="仿宋_GB2312"/>
                <w:color w:val="000000"/>
                <w:kern w:val="0"/>
                <w:szCs w:val="21"/>
              </w:rPr>
              <w:t>指标值</w:t>
            </w:r>
          </w:p>
        </w:tc>
        <w:tc>
          <w:tcPr>
            <w:tcW w:w="980" w:type="dxa"/>
            <w:noWrap w:val="0"/>
            <w:vAlign w:val="center"/>
          </w:tcPr>
          <w:p>
            <w:pPr>
              <w:widowControl/>
              <w:spacing w:line="240" w:lineRule="exact"/>
              <w:ind w:left="315" w:hanging="315"/>
              <w:jc w:val="center"/>
              <w:rPr>
                <w:rFonts w:hint="eastAsia" w:eastAsia="仿宋_GB2312"/>
                <w:color w:val="000000"/>
                <w:kern w:val="0"/>
                <w:szCs w:val="21"/>
              </w:rPr>
            </w:pPr>
            <w:r>
              <w:rPr>
                <w:rFonts w:eastAsia="仿宋_GB2312"/>
                <w:color w:val="000000"/>
                <w:kern w:val="0"/>
                <w:szCs w:val="21"/>
              </w:rPr>
              <w:t>实际</w:t>
            </w:r>
          </w:p>
          <w:p>
            <w:pPr>
              <w:widowControl/>
              <w:spacing w:line="240" w:lineRule="exact"/>
              <w:ind w:left="315" w:hanging="315"/>
              <w:jc w:val="center"/>
              <w:rPr>
                <w:rFonts w:eastAsia="仿宋_GB2312"/>
                <w:color w:val="000000"/>
                <w:kern w:val="0"/>
                <w:szCs w:val="21"/>
              </w:rPr>
            </w:pPr>
            <w:r>
              <w:rPr>
                <w:rFonts w:eastAsia="仿宋_GB2312"/>
                <w:color w:val="000000"/>
                <w:kern w:val="0"/>
                <w:szCs w:val="21"/>
              </w:rPr>
              <w:t>完成值</w:t>
            </w:r>
          </w:p>
        </w:tc>
        <w:tc>
          <w:tcPr>
            <w:tcW w:w="741" w:type="dxa"/>
            <w:noWrap w:val="0"/>
            <w:vAlign w:val="center"/>
          </w:tcPr>
          <w:p>
            <w:pPr>
              <w:widowControl/>
              <w:spacing w:line="240" w:lineRule="exact"/>
              <w:ind w:left="315" w:hanging="315"/>
              <w:jc w:val="center"/>
              <w:rPr>
                <w:rFonts w:eastAsia="仿宋_GB2312"/>
                <w:color w:val="000000"/>
                <w:kern w:val="0"/>
                <w:szCs w:val="21"/>
              </w:rPr>
            </w:pPr>
            <w:r>
              <w:rPr>
                <w:rFonts w:eastAsia="仿宋_GB2312"/>
                <w:color w:val="000000"/>
                <w:kern w:val="0"/>
                <w:szCs w:val="21"/>
              </w:rPr>
              <w:t>分值</w:t>
            </w:r>
          </w:p>
        </w:tc>
        <w:tc>
          <w:tcPr>
            <w:tcW w:w="798" w:type="dxa"/>
            <w:noWrap w:val="0"/>
            <w:vAlign w:val="center"/>
          </w:tcPr>
          <w:p>
            <w:pPr>
              <w:widowControl/>
              <w:spacing w:line="240" w:lineRule="exact"/>
              <w:ind w:left="315" w:hanging="315"/>
              <w:jc w:val="center"/>
              <w:rPr>
                <w:rFonts w:eastAsia="仿宋_GB2312"/>
                <w:color w:val="000000"/>
                <w:kern w:val="0"/>
                <w:szCs w:val="21"/>
              </w:rPr>
            </w:pPr>
            <w:r>
              <w:rPr>
                <w:rFonts w:eastAsia="仿宋_GB2312"/>
                <w:color w:val="000000"/>
                <w:kern w:val="0"/>
                <w:szCs w:val="21"/>
              </w:rPr>
              <w:t>得分</w:t>
            </w:r>
          </w:p>
        </w:tc>
        <w:tc>
          <w:tcPr>
            <w:tcW w:w="1220" w:type="dxa"/>
            <w:noWrap w:val="0"/>
            <w:vAlign w:val="top"/>
          </w:tcPr>
          <w:p>
            <w:pPr>
              <w:widowControl/>
              <w:spacing w:line="240" w:lineRule="exact"/>
              <w:ind w:left="315" w:hanging="315"/>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ind w:left="315" w:hanging="315"/>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ind w:left="315" w:hanging="315"/>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产出指标</w:t>
            </w:r>
          </w:p>
          <w:p>
            <w:pPr>
              <w:widowControl/>
              <w:ind w:left="315" w:hanging="315"/>
              <w:jc w:val="center"/>
              <w:rPr>
                <w:rFonts w:eastAsia="仿宋_GB2312"/>
                <w:color w:val="000000"/>
                <w:kern w:val="0"/>
                <w:szCs w:val="21"/>
              </w:rPr>
            </w:pPr>
            <w:r>
              <w:rPr>
                <w:rFonts w:eastAsia="仿宋_GB2312"/>
                <w:color w:val="000000"/>
                <w:kern w:val="0"/>
                <w:szCs w:val="21"/>
              </w:rPr>
              <w:t>(50分)</w:t>
            </w: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数量指标</w:t>
            </w:r>
          </w:p>
        </w:tc>
        <w:tc>
          <w:tcPr>
            <w:tcW w:w="1080" w:type="dxa"/>
            <w:gridSpan w:val="2"/>
            <w:noWrap w:val="0"/>
            <w:vAlign w:val="center"/>
          </w:tcPr>
          <w:p>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12家源头企业设备巡查维护</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eastAsia="仿宋_GB2312"/>
                <w:color w:val="000000"/>
                <w:kern w:val="0"/>
                <w:szCs w:val="21"/>
              </w:rPr>
              <w:t>　</w:t>
            </w:r>
            <w:r>
              <w:rPr>
                <w:rFonts w:hint="eastAsia" w:eastAsia="仿宋_GB2312"/>
                <w:color w:val="000000"/>
                <w:kern w:val="0"/>
                <w:szCs w:val="21"/>
                <w:lang w:val="en-US" w:eastAsia="zh-CN"/>
              </w:rPr>
              <w:t>2次/月/家</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2</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2套非现场检测系统巡查维护</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3</w:t>
            </w:r>
            <w:r>
              <w:rPr>
                <w:rFonts w:hint="eastAsia" w:eastAsia="仿宋_GB2312"/>
                <w:color w:val="000000"/>
                <w:kern w:val="0"/>
                <w:szCs w:val="21"/>
                <w:lang w:eastAsia="zh-CN"/>
              </w:rPr>
              <w:t>次</w:t>
            </w:r>
            <w:r>
              <w:rPr>
                <w:rFonts w:hint="eastAsia" w:eastAsia="仿宋_GB2312"/>
                <w:color w:val="000000"/>
                <w:kern w:val="0"/>
                <w:szCs w:val="21"/>
                <w:lang w:val="en-US" w:eastAsia="zh-CN"/>
              </w:rPr>
              <w:t>/月/套</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3</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质量指标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货运车辆站点超限超载率</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ascii="宋体" w:hAnsi="宋体" w:eastAsia="宋体" w:cs="宋体"/>
                <w:color w:val="000000"/>
                <w:kern w:val="0"/>
                <w:szCs w:val="21"/>
                <w:lang w:val="en-US" w:eastAsia="zh-CN"/>
              </w:rPr>
              <w:t>≦1%</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1</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设备正常运行天数</w:t>
            </w:r>
          </w:p>
        </w:tc>
        <w:tc>
          <w:tcPr>
            <w:tcW w:w="1031" w:type="dxa"/>
            <w:noWrap w:val="0"/>
            <w:vAlign w:val="center"/>
          </w:tcPr>
          <w:p>
            <w:pPr>
              <w:widowControl/>
              <w:ind w:left="270" w:leftChars="0" w:hanging="270" w:hangingChars="150"/>
              <w:jc w:val="left"/>
              <w:rPr>
                <w:rFonts w:eastAsia="仿宋_GB2312"/>
                <w:color w:val="000000"/>
                <w:kern w:val="0"/>
                <w:szCs w:val="21"/>
              </w:rPr>
            </w:pPr>
            <w:r>
              <w:rPr>
                <w:rFonts w:eastAsia="仿宋_GB2312"/>
                <w:color w:val="000000"/>
                <w:kern w:val="0"/>
                <w:sz w:val="18"/>
                <w:szCs w:val="18"/>
              </w:rPr>
              <w:t>　</w:t>
            </w:r>
            <w:r>
              <w:rPr>
                <w:rFonts w:hint="eastAsia" w:eastAsia="仿宋_GB2312"/>
                <w:color w:val="000000"/>
                <w:kern w:val="0"/>
                <w:sz w:val="18"/>
                <w:szCs w:val="18"/>
                <w:lang w:eastAsia="zh-CN"/>
              </w:rPr>
              <w:t>保证长期运行</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长期</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时效指标</w:t>
            </w:r>
          </w:p>
        </w:tc>
        <w:tc>
          <w:tcPr>
            <w:tcW w:w="1080" w:type="dxa"/>
            <w:gridSpan w:val="2"/>
            <w:noWrap w:val="0"/>
            <w:vAlign w:val="center"/>
          </w:tcPr>
          <w:p>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按时完成年度工作任务</w:t>
            </w:r>
          </w:p>
        </w:tc>
        <w:tc>
          <w:tcPr>
            <w:tcW w:w="1031" w:type="dxa"/>
            <w:noWrap w:val="0"/>
            <w:vAlign w:val="center"/>
          </w:tcPr>
          <w:p>
            <w:pPr>
              <w:widowControl/>
              <w:ind w:left="315" w:leftChars="0" w:hanging="315" w:hangingChars="150"/>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980" w:type="dxa"/>
            <w:noWrap w:val="0"/>
            <w:vAlign w:val="center"/>
          </w:tcPr>
          <w:p>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798" w:type="dxa"/>
            <w:noWrap w:val="0"/>
            <w:vAlign w:val="center"/>
          </w:tcPr>
          <w:p>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成本指标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各项业务经费不超出预算</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各项支出不超出预算</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预算内</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widowControl/>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效益指标</w:t>
            </w:r>
          </w:p>
          <w:p>
            <w:pPr>
              <w:widowControl/>
              <w:ind w:left="315" w:hanging="315"/>
              <w:jc w:val="left"/>
              <w:rPr>
                <w:rFonts w:eastAsia="仿宋_GB2312"/>
                <w:color w:val="000000"/>
                <w:kern w:val="0"/>
                <w:szCs w:val="21"/>
              </w:rPr>
            </w:pPr>
            <w:r>
              <w:rPr>
                <w:rFonts w:eastAsia="仿宋_GB2312"/>
                <w:color w:val="000000"/>
                <w:kern w:val="0"/>
                <w:szCs w:val="21"/>
              </w:rPr>
              <w:t>（30分）　</w:t>
            </w: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经济效</w:t>
            </w:r>
          </w:p>
          <w:p>
            <w:pPr>
              <w:widowControl/>
              <w:ind w:left="315" w:hanging="315"/>
              <w:jc w:val="center"/>
              <w:rPr>
                <w:rFonts w:eastAsia="仿宋_GB2312"/>
                <w:color w:val="000000"/>
                <w:kern w:val="0"/>
                <w:szCs w:val="21"/>
              </w:rPr>
            </w:pPr>
            <w:r>
              <w:rPr>
                <w:rFonts w:eastAsia="仿宋_GB2312"/>
                <w:color w:val="000000"/>
                <w:kern w:val="0"/>
                <w:szCs w:val="21"/>
              </w:rPr>
              <w:t>益指标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公路整体通行能力提升</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提升</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提升</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社会效</w:t>
            </w:r>
          </w:p>
          <w:p>
            <w:pPr>
              <w:widowControl/>
              <w:ind w:left="315" w:hanging="315"/>
              <w:jc w:val="center"/>
              <w:rPr>
                <w:rFonts w:eastAsia="仿宋_GB2312"/>
                <w:color w:val="000000"/>
                <w:kern w:val="0"/>
                <w:szCs w:val="21"/>
              </w:rPr>
            </w:pPr>
            <w:r>
              <w:rPr>
                <w:rFonts w:eastAsia="仿宋_GB2312"/>
                <w:color w:val="000000"/>
                <w:kern w:val="0"/>
                <w:szCs w:val="21"/>
              </w:rPr>
              <w:t>益指标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提升路政形象</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1</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生态效</w:t>
            </w:r>
          </w:p>
          <w:p>
            <w:pPr>
              <w:widowControl/>
              <w:ind w:left="315" w:hanging="315"/>
              <w:jc w:val="center"/>
              <w:rPr>
                <w:rFonts w:eastAsia="仿宋_GB2312"/>
                <w:color w:val="000000"/>
                <w:kern w:val="0"/>
                <w:szCs w:val="21"/>
              </w:rPr>
            </w:pPr>
            <w:r>
              <w:rPr>
                <w:rFonts w:eastAsia="仿宋_GB2312"/>
                <w:color w:val="000000"/>
                <w:kern w:val="0"/>
                <w:szCs w:val="21"/>
              </w:rPr>
              <w:t>益指标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保护生态环境</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1</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center"/>
              <w:rPr>
                <w:rFonts w:eastAsia="仿宋_GB2312"/>
                <w:color w:val="000000"/>
                <w:kern w:val="0"/>
                <w:szCs w:val="21"/>
              </w:rPr>
            </w:pPr>
          </w:p>
        </w:tc>
        <w:tc>
          <w:tcPr>
            <w:tcW w:w="1302" w:type="dxa"/>
            <w:vMerge w:val="continue"/>
            <w:noWrap w:val="0"/>
            <w:vAlign w:val="center"/>
          </w:tcPr>
          <w:p>
            <w:pPr>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ind w:left="315" w:hanging="315"/>
              <w:jc w:val="center"/>
              <w:rPr>
                <w:rFonts w:eastAsia="仿宋_GB2312"/>
                <w:color w:val="000000"/>
                <w:kern w:val="0"/>
                <w:szCs w:val="21"/>
              </w:rPr>
            </w:pPr>
          </w:p>
        </w:tc>
        <w:tc>
          <w:tcPr>
            <w:tcW w:w="1302" w:type="dxa"/>
            <w:vMerge w:val="continue"/>
            <w:noWrap w:val="0"/>
            <w:vAlign w:val="center"/>
          </w:tcPr>
          <w:p>
            <w:pPr>
              <w:widowControl/>
              <w:ind w:left="315" w:hanging="315"/>
              <w:jc w:val="left"/>
              <w:rPr>
                <w:rFonts w:eastAsia="仿宋_GB2312"/>
                <w:color w:val="000000"/>
                <w:kern w:val="0"/>
                <w:szCs w:val="21"/>
              </w:rPr>
            </w:pPr>
          </w:p>
        </w:tc>
        <w:tc>
          <w:tcPr>
            <w:tcW w:w="1071" w:type="dxa"/>
            <w:vMerge w:val="restart"/>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可持续影响指标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保持畅通的出行道路</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长期</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长期</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left"/>
              <w:rPr>
                <w:rFonts w:eastAsia="仿宋_GB2312"/>
                <w:color w:val="000000"/>
                <w:kern w:val="0"/>
                <w:szCs w:val="21"/>
              </w:rPr>
            </w:pPr>
          </w:p>
        </w:tc>
        <w:tc>
          <w:tcPr>
            <w:tcW w:w="1302" w:type="dxa"/>
            <w:vMerge w:val="continue"/>
            <w:noWrap w:val="0"/>
            <w:vAlign w:val="center"/>
          </w:tcPr>
          <w:p>
            <w:pPr>
              <w:widowControl/>
              <w:ind w:left="315" w:hanging="315"/>
              <w:jc w:val="left"/>
              <w:rPr>
                <w:rFonts w:eastAsia="仿宋_GB2312"/>
                <w:color w:val="000000"/>
                <w:kern w:val="0"/>
                <w:szCs w:val="21"/>
              </w:rPr>
            </w:pPr>
          </w:p>
        </w:tc>
        <w:tc>
          <w:tcPr>
            <w:tcW w:w="1071" w:type="dxa"/>
            <w:vMerge w:val="continue"/>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ind w:left="315" w:hanging="315"/>
              <w:jc w:val="left"/>
              <w:rPr>
                <w:rFonts w:eastAsia="仿宋_GB2312"/>
                <w:color w:val="000000"/>
                <w:kern w:val="0"/>
                <w:szCs w:val="21"/>
              </w:rPr>
            </w:pPr>
          </w:p>
        </w:tc>
        <w:tc>
          <w:tcPr>
            <w:tcW w:w="1302" w:type="dxa"/>
            <w:vMerge w:val="restart"/>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满意度</w:t>
            </w:r>
          </w:p>
          <w:p>
            <w:pPr>
              <w:widowControl/>
              <w:ind w:left="315" w:hanging="315"/>
              <w:jc w:val="center"/>
              <w:rPr>
                <w:rFonts w:eastAsia="仿宋_GB2312"/>
                <w:color w:val="000000"/>
                <w:kern w:val="0"/>
                <w:szCs w:val="21"/>
              </w:rPr>
            </w:pPr>
            <w:r>
              <w:rPr>
                <w:rFonts w:eastAsia="仿宋_GB2312"/>
                <w:color w:val="000000"/>
                <w:kern w:val="0"/>
                <w:szCs w:val="21"/>
              </w:rPr>
              <w:t>指标</w:t>
            </w:r>
          </w:p>
          <w:p>
            <w:pPr>
              <w:widowControl/>
              <w:ind w:left="315" w:hanging="315"/>
              <w:jc w:val="center"/>
              <w:rPr>
                <w:rFonts w:eastAsia="仿宋_GB2312"/>
                <w:color w:val="000000"/>
                <w:kern w:val="0"/>
                <w:szCs w:val="21"/>
              </w:rPr>
            </w:pPr>
            <w:r>
              <w:rPr>
                <w:rFonts w:eastAsia="仿宋_GB2312"/>
                <w:color w:val="000000"/>
                <w:kern w:val="0"/>
                <w:szCs w:val="21"/>
              </w:rPr>
              <w:t>（10分）</w:t>
            </w:r>
          </w:p>
        </w:tc>
        <w:tc>
          <w:tcPr>
            <w:tcW w:w="1071" w:type="dxa"/>
            <w:vMerge w:val="restart"/>
            <w:noWrap w:val="0"/>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服务对象满意度指标</w:t>
            </w:r>
          </w:p>
        </w:tc>
        <w:tc>
          <w:tcPr>
            <w:tcW w:w="1080" w:type="dxa"/>
            <w:gridSpan w:val="2"/>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eastAsia="zh-CN"/>
              </w:rPr>
              <w:t>人民群众出行满意度</w:t>
            </w:r>
          </w:p>
        </w:tc>
        <w:tc>
          <w:tcPr>
            <w:tcW w:w="103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980" w:type="dxa"/>
            <w:noWrap w:val="0"/>
            <w:vAlign w:val="center"/>
          </w:tcPr>
          <w:p>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95</w:t>
            </w:r>
            <w:r>
              <w:rPr>
                <w:rFonts w:eastAsia="仿宋_GB2312"/>
                <w:color w:val="000000"/>
                <w:kern w:val="0"/>
                <w:szCs w:val="21"/>
              </w:rPr>
              <w:t>　</w:t>
            </w:r>
          </w:p>
        </w:tc>
        <w:tc>
          <w:tcPr>
            <w:tcW w:w="741"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798" w:type="dxa"/>
            <w:noWrap w:val="0"/>
            <w:vAlign w:val="center"/>
          </w:tcPr>
          <w:p>
            <w:pPr>
              <w:widowControl/>
              <w:ind w:left="315" w:leftChars="0" w:hanging="315" w:hangingChars="15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continue"/>
            <w:noWrap w:val="0"/>
            <w:vAlign w:val="center"/>
          </w:tcPr>
          <w:p>
            <w:pPr>
              <w:widowControl/>
              <w:ind w:left="315" w:hanging="315"/>
              <w:jc w:val="left"/>
              <w:rPr>
                <w:rFonts w:eastAsia="仿宋_GB2312"/>
                <w:color w:val="000000"/>
                <w:kern w:val="0"/>
                <w:szCs w:val="21"/>
              </w:rPr>
            </w:pPr>
          </w:p>
        </w:tc>
        <w:tc>
          <w:tcPr>
            <w:tcW w:w="1302" w:type="dxa"/>
            <w:vMerge w:val="continue"/>
            <w:noWrap w:val="0"/>
            <w:vAlign w:val="center"/>
          </w:tcPr>
          <w:p>
            <w:pPr>
              <w:widowControl/>
              <w:ind w:left="315" w:hanging="315"/>
              <w:jc w:val="left"/>
              <w:rPr>
                <w:rFonts w:eastAsia="仿宋_GB2312"/>
                <w:color w:val="000000"/>
                <w:kern w:val="0"/>
                <w:szCs w:val="21"/>
              </w:rPr>
            </w:pPr>
          </w:p>
        </w:tc>
        <w:tc>
          <w:tcPr>
            <w:tcW w:w="1071" w:type="dxa"/>
            <w:vMerge w:val="continue"/>
            <w:noWrap w:val="0"/>
            <w:vAlign w:val="center"/>
          </w:tcPr>
          <w:p>
            <w:pPr>
              <w:widowControl/>
              <w:ind w:left="315" w:hanging="315"/>
              <w:jc w:val="left"/>
              <w:rPr>
                <w:rFonts w:eastAsia="仿宋_GB2312"/>
                <w:color w:val="000000"/>
                <w:kern w:val="0"/>
                <w:szCs w:val="21"/>
              </w:rPr>
            </w:pPr>
          </w:p>
        </w:tc>
        <w:tc>
          <w:tcPr>
            <w:tcW w:w="1080" w:type="dxa"/>
            <w:gridSpan w:val="2"/>
            <w:noWrap w:val="0"/>
            <w:vAlign w:val="center"/>
          </w:tcPr>
          <w:p>
            <w:pPr>
              <w:widowControl/>
              <w:ind w:left="315" w:hanging="315"/>
              <w:jc w:val="left"/>
              <w:rPr>
                <w:rFonts w:eastAsia="仿宋_GB2312"/>
                <w:color w:val="000000"/>
                <w:kern w:val="0"/>
                <w:szCs w:val="21"/>
              </w:rPr>
            </w:pPr>
            <w:r>
              <w:rPr>
                <w:rFonts w:eastAsia="仿宋_GB2312"/>
                <w:color w:val="000000"/>
                <w:kern w:val="0"/>
                <w:szCs w:val="21"/>
              </w:rPr>
              <w:t>……</w:t>
            </w:r>
          </w:p>
        </w:tc>
        <w:tc>
          <w:tcPr>
            <w:tcW w:w="103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98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41"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1" w:type="dxa"/>
            <w:gridSpan w:val="7"/>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总分</w:t>
            </w:r>
          </w:p>
        </w:tc>
        <w:tc>
          <w:tcPr>
            <w:tcW w:w="741" w:type="dxa"/>
            <w:noWrap w:val="0"/>
            <w:vAlign w:val="center"/>
          </w:tcPr>
          <w:p>
            <w:pPr>
              <w:widowControl/>
              <w:ind w:left="315" w:hanging="315"/>
              <w:jc w:val="center"/>
              <w:rPr>
                <w:rFonts w:eastAsia="仿宋_GB2312"/>
                <w:color w:val="000000"/>
                <w:kern w:val="0"/>
                <w:szCs w:val="21"/>
              </w:rPr>
            </w:pPr>
            <w:r>
              <w:rPr>
                <w:rFonts w:eastAsia="仿宋_GB2312"/>
                <w:color w:val="000000"/>
                <w:kern w:val="0"/>
                <w:szCs w:val="21"/>
              </w:rPr>
              <w:t>100</w:t>
            </w:r>
          </w:p>
        </w:tc>
        <w:tc>
          <w:tcPr>
            <w:tcW w:w="798"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c>
          <w:tcPr>
            <w:tcW w:w="1220" w:type="dxa"/>
            <w:noWrap w:val="0"/>
            <w:vAlign w:val="center"/>
          </w:tcPr>
          <w:p>
            <w:pPr>
              <w:widowControl/>
              <w:ind w:left="315" w:hanging="315"/>
              <w:jc w:val="left"/>
              <w:rPr>
                <w:rFonts w:eastAsia="仿宋_GB2312"/>
                <w:color w:val="000000"/>
                <w:kern w:val="0"/>
                <w:szCs w:val="21"/>
              </w:rPr>
            </w:pPr>
            <w:r>
              <w:rPr>
                <w:rFonts w:eastAsia="仿宋_GB2312"/>
                <w:color w:val="000000"/>
                <w:kern w:val="0"/>
                <w:szCs w:val="21"/>
              </w:rPr>
              <w:t>　</w:t>
            </w:r>
          </w:p>
        </w:tc>
      </w:tr>
    </w:tbl>
    <w:p>
      <w:pPr>
        <w:adjustRightInd w:val="0"/>
        <w:snapToGrid w:val="0"/>
        <w:spacing w:line="360" w:lineRule="auto"/>
        <w:ind w:left="0" w:firstLine="0" w:firstLineChars="0"/>
        <w:rPr>
          <w:rFonts w:hint="eastAsia" w:eastAsia="仿宋"/>
          <w:sz w:val="32"/>
          <w:szCs w:val="32"/>
          <w:lang w:eastAsia="zh-CN"/>
        </w:rPr>
      </w:pPr>
      <w:r>
        <w:rPr>
          <w:rFonts w:hAnsi="仿宋" w:eastAsia="仿宋"/>
        </w:rPr>
        <w:t>填表人：</w:t>
      </w:r>
      <w:r>
        <w:rPr>
          <w:rFonts w:eastAsia="仿宋"/>
        </w:rPr>
        <w:t xml:space="preserve"> </w:t>
      </w:r>
      <w:r>
        <w:rPr>
          <w:rFonts w:hint="eastAsia" w:eastAsia="仿宋"/>
          <w:lang w:eastAsia="zh-CN"/>
        </w:rPr>
        <w:t>文奇峰</w:t>
      </w:r>
      <w:r>
        <w:rPr>
          <w:rFonts w:eastAsia="仿宋"/>
        </w:rPr>
        <w:t xml:space="preserve">  </w:t>
      </w:r>
      <w:r>
        <w:rPr>
          <w:rFonts w:hAnsi="仿宋" w:eastAsia="仿宋"/>
        </w:rPr>
        <w:t>填报日期：</w:t>
      </w:r>
      <w:r>
        <w:rPr>
          <w:rFonts w:eastAsia="仿宋"/>
        </w:rPr>
        <w:t xml:space="preserve"> </w:t>
      </w:r>
      <w:r>
        <w:rPr>
          <w:rFonts w:hint="eastAsia" w:eastAsia="仿宋"/>
          <w:lang w:val="en-US" w:eastAsia="zh-CN"/>
        </w:rPr>
        <w:t>2023/6/8</w:t>
      </w:r>
      <w:r>
        <w:rPr>
          <w:rFonts w:eastAsia="仿宋"/>
        </w:rPr>
        <w:t xml:space="preserve">   </w:t>
      </w:r>
      <w:r>
        <w:rPr>
          <w:rFonts w:hAnsi="仿宋" w:eastAsia="仿宋"/>
        </w:rPr>
        <w:t>联系电话：</w:t>
      </w:r>
      <w:r>
        <w:rPr>
          <w:rFonts w:hint="eastAsia" w:eastAsia="仿宋"/>
          <w:lang w:val="en-US" w:eastAsia="zh-CN"/>
        </w:rPr>
        <w:t>18913932393</w:t>
      </w:r>
      <w:r>
        <w:rPr>
          <w:rFonts w:eastAsia="仿宋"/>
        </w:rPr>
        <w:t xml:space="preserve">    </w:t>
      </w:r>
      <w:r>
        <w:rPr>
          <w:rFonts w:hAnsi="仿宋" w:eastAsia="仿宋"/>
        </w:rPr>
        <w:t>单位负责人签字：</w:t>
      </w:r>
      <w:r>
        <w:rPr>
          <w:rFonts w:hint="eastAsia" w:hAnsi="仿宋" w:eastAsia="仿宋"/>
          <w:lang w:eastAsia="zh-CN"/>
        </w:rPr>
        <w:t>钟海文</w:t>
      </w:r>
    </w:p>
    <w:p>
      <w:pPr>
        <w:pStyle w:val="22"/>
        <w:ind w:left="0" w:firstLine="0" w:firstLineChars="0"/>
        <w:rPr>
          <w:rFonts w:hint="eastAsia" w:ascii="仿宋" w:hAnsi="仿宋" w:eastAsia="仿宋"/>
          <w:b/>
          <w:bCs/>
          <w:sz w:val="32"/>
          <w:szCs w:val="32"/>
        </w:rPr>
      </w:pPr>
      <w:r>
        <w:rPr>
          <w:rFonts w:hint="eastAsia" w:ascii="仿宋" w:hAnsi="仿宋" w:eastAsia="仿宋"/>
          <w:b/>
          <w:bCs/>
          <w:sz w:val="32"/>
          <w:szCs w:val="32"/>
        </w:rPr>
        <w:t>附件2-2</w:t>
      </w:r>
    </w:p>
    <w:p>
      <w:pPr>
        <w:pStyle w:val="22"/>
        <w:ind w:left="0" w:firstLine="0" w:firstLineChars="0"/>
        <w:jc w:val="center"/>
        <w:rPr>
          <w:rFonts w:hint="eastAsia" w:ascii="仿宋" w:hAnsi="仿宋" w:eastAsia="仿宋"/>
          <w:b/>
          <w:bCs/>
          <w:sz w:val="32"/>
          <w:szCs w:val="32"/>
        </w:rPr>
      </w:pPr>
      <w:r>
        <w:rPr>
          <w:rFonts w:hint="eastAsia" w:ascii="仿宋" w:hAnsi="仿宋" w:eastAsia="仿宋"/>
          <w:b/>
          <w:bCs/>
          <w:sz w:val="32"/>
          <w:szCs w:val="32"/>
        </w:rPr>
        <w:t>《部门整体支出绩效自评表》填报说明</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绩效自评一般对部门一个预算年度周期内的所有</w:t>
      </w:r>
      <w:r>
        <w:rPr>
          <w:rFonts w:hint="eastAsia" w:eastAsia="仿宋_GB2312"/>
          <w:sz w:val="32"/>
          <w:szCs w:val="32"/>
        </w:rPr>
        <w:t>县</w:t>
      </w:r>
      <w:r>
        <w:rPr>
          <w:rFonts w:eastAsia="仿宋_GB2312"/>
          <w:sz w:val="32"/>
          <w:szCs w:val="32"/>
        </w:rPr>
        <w:t>级预算支出进行评价；根据实际情况，可以延伸至</w:t>
      </w:r>
      <w:r>
        <w:rPr>
          <w:rFonts w:hint="eastAsia" w:eastAsia="仿宋_GB2312"/>
          <w:sz w:val="32"/>
          <w:szCs w:val="32"/>
        </w:rPr>
        <w:t>上级</w:t>
      </w:r>
      <w:r>
        <w:rPr>
          <w:rFonts w:eastAsia="仿宋_GB2312"/>
          <w:sz w:val="32"/>
          <w:szCs w:val="32"/>
        </w:rPr>
        <w:t>转移支付资金。绩效自评数据统计截止日为每年的12月31日。</w:t>
      </w:r>
    </w:p>
    <w:p>
      <w:pPr>
        <w:widowControl/>
        <w:spacing w:line="600" w:lineRule="exact"/>
        <w:ind w:firstLine="643" w:firstLineChars="200"/>
        <w:rPr>
          <w:rFonts w:eastAsia="仿宋_GB2312"/>
          <w:color w:val="000000"/>
          <w:sz w:val="32"/>
          <w:szCs w:val="32"/>
        </w:rPr>
      </w:pPr>
      <w:r>
        <w:rPr>
          <w:rFonts w:hint="eastAsia" w:eastAsia="仿宋_GB2312"/>
          <w:b/>
          <w:sz w:val="32"/>
          <w:szCs w:val="32"/>
        </w:rPr>
        <w:t>二、</w:t>
      </w:r>
      <w:r>
        <w:rPr>
          <w:rFonts w:eastAsia="仿宋_GB2312"/>
          <w:sz w:val="32"/>
          <w:szCs w:val="32"/>
        </w:rPr>
        <w:t>绩效自评的内容主要包括部门整体支出总体绩效目标、各项绩效指标完成情况以及预算执行情况。对未完成绩效目标或偏离绩效目标较大的项目要分析并说明原因，研究提出改进措施。</w:t>
      </w:r>
    </w:p>
    <w:p>
      <w:pPr>
        <w:spacing w:line="600" w:lineRule="exact"/>
        <w:ind w:firstLine="640" w:firstLineChars="200"/>
        <w:rPr>
          <w:rFonts w:eastAsia="仿宋_GB2312"/>
          <w:sz w:val="32"/>
          <w:szCs w:val="32"/>
        </w:rPr>
      </w:pPr>
      <w:r>
        <w:rPr>
          <w:rFonts w:hint="eastAsia" w:eastAsia="仿宋_GB2312"/>
          <w:bCs/>
          <w:sz w:val="32"/>
          <w:szCs w:val="32"/>
        </w:rPr>
        <w:t>三、</w:t>
      </w:r>
      <w:r>
        <w:rPr>
          <w:rFonts w:eastAsia="仿宋_GB2312"/>
          <w:b/>
          <w:bCs/>
          <w:sz w:val="32"/>
          <w:szCs w:val="32"/>
        </w:rPr>
        <w:t>绩效自评指标是指预算批复时确定的绩效指标</w:t>
      </w:r>
      <w:r>
        <w:rPr>
          <w:rFonts w:eastAsia="仿宋_GB2312"/>
          <w:sz w:val="32"/>
          <w:szCs w:val="32"/>
        </w:rPr>
        <w:t>，包括</w:t>
      </w:r>
      <w:r>
        <w:rPr>
          <w:rFonts w:eastAsia="仿宋_GB2312"/>
          <w:bCs/>
          <w:sz w:val="32"/>
          <w:szCs w:val="32"/>
        </w:rPr>
        <w:t>产出指标、效益指标、服务对象或社会公众满意度指标等</w:t>
      </w:r>
      <w:r>
        <w:rPr>
          <w:rFonts w:eastAsia="仿宋_GB2312"/>
          <w:sz w:val="32"/>
          <w:szCs w:val="32"/>
        </w:rPr>
        <w:t>；其中，产出指标包括</w:t>
      </w:r>
      <w:r>
        <w:rPr>
          <w:rFonts w:eastAsia="仿宋_GB2312"/>
          <w:bCs/>
          <w:sz w:val="32"/>
          <w:szCs w:val="32"/>
        </w:rPr>
        <w:t>数量、质量、成本和时效等指标，效益指标包括经济效益、社会效益、生态效益、可持续影响等指标。</w:t>
      </w:r>
      <w:r>
        <w:rPr>
          <w:rFonts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绩效自评指标的权重由</w:t>
      </w:r>
      <w:r>
        <w:rPr>
          <w:rFonts w:hint="eastAsia" w:eastAsia="仿宋_GB2312"/>
          <w:sz w:val="32"/>
          <w:szCs w:val="32"/>
        </w:rPr>
        <w:t>各</w:t>
      </w:r>
      <w:r>
        <w:rPr>
          <w:rFonts w:eastAsia="仿宋_GB2312"/>
          <w:sz w:val="32"/>
          <w:szCs w:val="32"/>
        </w:rPr>
        <w:t>预算部门根据实际情况确定。原则上预算执行率和一级指标权重统一设置为：预算执行率10%、产出指标50%、效益指标30%、服务对象满意度指标10%。如有特殊情况，一级指标权重可做适当调整。二级、三级指标应当根据指标重要程度、预算支出实施阶段等因素综合确定，准确反映预算支出的产出和效益。</w:t>
      </w:r>
    </w:p>
    <w:p>
      <w:pPr>
        <w:adjustRightInd w:val="0"/>
        <w:spacing w:line="580" w:lineRule="exact"/>
        <w:ind w:left="0" w:right="641" w:firstLine="0" w:firstLineChars="0"/>
        <w:rPr>
          <w:rFonts w:hint="eastAsia" w:ascii="仿宋" w:hAnsi="仿宋" w:eastAsia="仿宋"/>
          <w:sz w:val="32"/>
          <w:szCs w:val="32"/>
        </w:rPr>
      </w:pPr>
      <w:r>
        <w:rPr>
          <w:rFonts w:hint="eastAsia" w:ascii="仿宋" w:hAnsi="仿宋" w:eastAsia="仿宋"/>
          <w:sz w:val="32"/>
          <w:szCs w:val="32"/>
        </w:rPr>
        <w:br w:type="page"/>
      </w:r>
      <w:bookmarkStart w:id="0" w:name="_GoBack"/>
      <w:bookmarkEnd w:id="0"/>
    </w:p>
    <w:p>
      <w:pPr>
        <w:adjustRightInd w:val="0"/>
        <w:spacing w:line="580" w:lineRule="exact"/>
        <w:ind w:left="660" w:right="641" w:hanging="660"/>
        <w:jc w:val="center"/>
        <w:rPr>
          <w:rFonts w:hint="eastAsia" w:ascii="黑体" w:hAnsi="黑体" w:eastAsia="黑体" w:cs="黑体"/>
          <w:sz w:val="44"/>
          <w:szCs w:val="44"/>
        </w:rPr>
      </w:pPr>
      <w:r>
        <w:rPr>
          <w:rFonts w:hint="eastAsia" w:ascii="黑体" w:hAnsi="黑体" w:eastAsia="黑体" w:cs="黑体"/>
          <w:sz w:val="44"/>
          <w:szCs w:val="44"/>
        </w:rPr>
        <w:t>部门整体支出绩效自评报告参考模板</w:t>
      </w:r>
    </w:p>
    <w:p>
      <w:pPr>
        <w:adjustRightInd w:val="0"/>
        <w:spacing w:line="580" w:lineRule="exact"/>
        <w:ind w:left="480" w:right="641" w:hanging="480"/>
        <w:rPr>
          <w:rFonts w:hint="eastAsia" w:ascii="仿宋" w:hAnsi="仿宋" w:eastAsia="仿宋" w:cs="仿宋"/>
          <w:sz w:val="32"/>
          <w:szCs w:val="32"/>
        </w:rPr>
      </w:pP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一、部门概况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（一）部门基本情况（包括部门的在职人员情况、机构设置、主要职能及重点工作计划等）。</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（二）部门整体支出情况（部门整体支出规模、使用方向和主要内容、涉及范围等）。</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二、一般公共预算支出情况</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（一）基本支出</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介绍基本支出的主要用途、范围以及资金的管理情况，尤其是“三公”经费的使用和管理情况。</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（二）项目支出</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1、项目资金（包括财政资金、自筹资金等）安排落实、总投入等情况分析。</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2、项目组织情况分析，主要包括项目招投标、调整、竣工验收等情况。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3、项目管理情况分析，主要包括项目管理制度建设、日常检查监督管理等情况。</w:t>
      </w:r>
    </w:p>
    <w:p>
      <w:pPr>
        <w:adjustRightInd w:val="0"/>
        <w:snapToGrid w:val="0"/>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三、资产管理情况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反映部门资产的配置、管理、处置等综合情况。包括制度建设、管理措施、配置处置的程序等。</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四、政府性基金预算支出情况</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五、国有资本经营预算支出情况</w:t>
      </w:r>
    </w:p>
    <w:p>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六、社会保险基金预算支出情况</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七、部门整体支出主要绩效</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八、存在的问题</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主要阐述单位在履职、资金安排与使用、资产管理过程中存在的问题。</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九、改进措施和有关建议</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对存在的问题提出切实可行的改进措施和有关建议等。</w:t>
      </w:r>
    </w:p>
    <w:p>
      <w:pPr>
        <w:spacing w:line="580" w:lineRule="exact"/>
        <w:ind w:left="0" w:right="160" w:firstLine="0" w:firstLineChars="0"/>
        <w:rPr>
          <w:rFonts w:ascii="仿宋" w:hAnsi="仿宋" w:eastAsia="仿宋"/>
          <w:sz w:val="24"/>
        </w:rPr>
      </w:pPr>
      <w:r>
        <w:rPr>
          <w:rFonts w:hint="eastAsia" w:ascii="仿宋" w:hAnsi="仿宋" w:eastAsia="仿宋" w:cs="仿宋"/>
          <w:sz w:val="32"/>
          <w:szCs w:val="32"/>
        </w:rPr>
        <w:br w:type="page"/>
      </w:r>
    </w:p>
    <w:sectPr>
      <w:pgSz w:w="11906" w:h="16838"/>
      <w:pgMar w:top="851" w:right="1531" w:bottom="737" w:left="1531"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4572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90500" cy="457200"/>
                      </a:xfrm>
                      <a:prstGeom prst="rect">
                        <a:avLst/>
                      </a:prstGeom>
                      <a:noFill/>
                      <a:ln>
                        <a:noFill/>
                      </a:ln>
                    </wps:spPr>
                    <wps:txbx>
                      <w:txbxContent>
                        <w:p>
                          <w:pPr>
                            <w:pStyle w:val="8"/>
                            <w:ind w:left="270" w:hanging="27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36pt;width:15pt;mso-position-horizontal:center;mso-position-horizontal-relative:margin;mso-wrap-style:none;z-index:251659264;mso-width-relative:page;mso-height-relative:page;" filled="f" stroked="f" coordsize="21600,21600" o:gfxdata="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N6B4c8AAAADAQAADwAAAAAAAAABACAAAAAiAAAAZHJzL2Rvd25y&#10;ZXYueG1sUEsBAhQAFAAAAAgAh07iQODdKpfOAQAAmgMAAA4AAAAAAAAAAQAgAAAAHgEAAGRycy9l&#10;Mm9Eb2MueG1sUEsFBgAAAAAGAAYAWQEAAF4FAAAAAA==&#10;">
              <v:fill on="f" focussize="0,0"/>
              <v:stroke on="f"/>
              <v:imagedata o:title=""/>
              <o:lock v:ext="edit" aspectratio="f"/>
              <v:textbox inset="0mm,0mm,0mm,0mm" style="mso-fit-shape-to-text:t;">
                <w:txbxContent>
                  <w:p>
                    <w:pPr>
                      <w:pStyle w:val="8"/>
                      <w:ind w:left="270" w:hanging="27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9C110"/>
    <w:multiLevelType w:val="singleLevel"/>
    <w:tmpl w:val="A439C110"/>
    <w:lvl w:ilvl="0" w:tentative="0">
      <w:start w:val="1"/>
      <w:numFmt w:val="chineseCounting"/>
      <w:suff w:val="nothing"/>
      <w:lvlText w:val="（%1）"/>
      <w:lvlJc w:val="left"/>
      <w:rPr>
        <w:rFonts w:hint="eastAsia"/>
      </w:rPr>
    </w:lvl>
  </w:abstractNum>
  <w:abstractNum w:abstractNumId="1">
    <w:nsid w:val="AC4C643B"/>
    <w:multiLevelType w:val="singleLevel"/>
    <w:tmpl w:val="AC4C643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MzQyNWIyYjJiNGVhMWU2ZWIzNzNlY2FmODNlZTcifQ=="/>
  </w:docVars>
  <w:rsids>
    <w:rsidRoot w:val="00172A27"/>
    <w:rsid w:val="00024CF8"/>
    <w:rsid w:val="00067F9D"/>
    <w:rsid w:val="000919A5"/>
    <w:rsid w:val="000F6E05"/>
    <w:rsid w:val="0016514B"/>
    <w:rsid w:val="0016793B"/>
    <w:rsid w:val="0017593A"/>
    <w:rsid w:val="001976C7"/>
    <w:rsid w:val="001B4F1A"/>
    <w:rsid w:val="001D5BB3"/>
    <w:rsid w:val="001E08C0"/>
    <w:rsid w:val="001F157F"/>
    <w:rsid w:val="00220B4C"/>
    <w:rsid w:val="00226BFC"/>
    <w:rsid w:val="00227A65"/>
    <w:rsid w:val="00256AC7"/>
    <w:rsid w:val="002D3B09"/>
    <w:rsid w:val="002E52D3"/>
    <w:rsid w:val="00326BD3"/>
    <w:rsid w:val="003541B8"/>
    <w:rsid w:val="003928CB"/>
    <w:rsid w:val="00393992"/>
    <w:rsid w:val="003A34D0"/>
    <w:rsid w:val="003A4AF2"/>
    <w:rsid w:val="003D5B56"/>
    <w:rsid w:val="003E0F40"/>
    <w:rsid w:val="003E532A"/>
    <w:rsid w:val="0041186F"/>
    <w:rsid w:val="004168BA"/>
    <w:rsid w:val="00456E39"/>
    <w:rsid w:val="00472EA9"/>
    <w:rsid w:val="004A7662"/>
    <w:rsid w:val="004D1340"/>
    <w:rsid w:val="004E2C42"/>
    <w:rsid w:val="004E50E8"/>
    <w:rsid w:val="004F5813"/>
    <w:rsid w:val="0050060E"/>
    <w:rsid w:val="005120D9"/>
    <w:rsid w:val="00530F22"/>
    <w:rsid w:val="00541ED8"/>
    <w:rsid w:val="005626F1"/>
    <w:rsid w:val="005648B0"/>
    <w:rsid w:val="00587D3B"/>
    <w:rsid w:val="005922D0"/>
    <w:rsid w:val="00595391"/>
    <w:rsid w:val="005D47ED"/>
    <w:rsid w:val="00611041"/>
    <w:rsid w:val="00646A43"/>
    <w:rsid w:val="00662877"/>
    <w:rsid w:val="006D51DB"/>
    <w:rsid w:val="006E4284"/>
    <w:rsid w:val="007036A6"/>
    <w:rsid w:val="007125EA"/>
    <w:rsid w:val="00733260"/>
    <w:rsid w:val="00753169"/>
    <w:rsid w:val="007876E5"/>
    <w:rsid w:val="00787E79"/>
    <w:rsid w:val="007D060D"/>
    <w:rsid w:val="007E5530"/>
    <w:rsid w:val="00876E34"/>
    <w:rsid w:val="008919F4"/>
    <w:rsid w:val="00934182"/>
    <w:rsid w:val="00955C06"/>
    <w:rsid w:val="009732D8"/>
    <w:rsid w:val="009922F6"/>
    <w:rsid w:val="00994508"/>
    <w:rsid w:val="009D260D"/>
    <w:rsid w:val="009E3C50"/>
    <w:rsid w:val="009E72D9"/>
    <w:rsid w:val="009F4774"/>
    <w:rsid w:val="00A17AD3"/>
    <w:rsid w:val="00A20004"/>
    <w:rsid w:val="00A20D40"/>
    <w:rsid w:val="00A23D35"/>
    <w:rsid w:val="00A37BD0"/>
    <w:rsid w:val="00A445DD"/>
    <w:rsid w:val="00A55B27"/>
    <w:rsid w:val="00A739A7"/>
    <w:rsid w:val="00A76572"/>
    <w:rsid w:val="00A86C31"/>
    <w:rsid w:val="00AA1EDD"/>
    <w:rsid w:val="00AB008B"/>
    <w:rsid w:val="00AB1C7B"/>
    <w:rsid w:val="00AF3745"/>
    <w:rsid w:val="00B015F9"/>
    <w:rsid w:val="00B05810"/>
    <w:rsid w:val="00B17EC5"/>
    <w:rsid w:val="00B32E21"/>
    <w:rsid w:val="00BB1B00"/>
    <w:rsid w:val="00BB6D82"/>
    <w:rsid w:val="00BC64C5"/>
    <w:rsid w:val="00BF3FEF"/>
    <w:rsid w:val="00BF467A"/>
    <w:rsid w:val="00C0256A"/>
    <w:rsid w:val="00C034BD"/>
    <w:rsid w:val="00C06DA0"/>
    <w:rsid w:val="00C07320"/>
    <w:rsid w:val="00C13F10"/>
    <w:rsid w:val="00C3017C"/>
    <w:rsid w:val="00C54951"/>
    <w:rsid w:val="00CC1F14"/>
    <w:rsid w:val="00CD00EB"/>
    <w:rsid w:val="00CE47A4"/>
    <w:rsid w:val="00CE628E"/>
    <w:rsid w:val="00CF0B71"/>
    <w:rsid w:val="00D40094"/>
    <w:rsid w:val="00D429FF"/>
    <w:rsid w:val="00D4319E"/>
    <w:rsid w:val="00D469F3"/>
    <w:rsid w:val="00D738C4"/>
    <w:rsid w:val="00D943C3"/>
    <w:rsid w:val="00DB48F7"/>
    <w:rsid w:val="00DB623B"/>
    <w:rsid w:val="00DD69AB"/>
    <w:rsid w:val="00E533CA"/>
    <w:rsid w:val="00E6124A"/>
    <w:rsid w:val="00E85B6A"/>
    <w:rsid w:val="00E95D0B"/>
    <w:rsid w:val="00EA105C"/>
    <w:rsid w:val="00EA430C"/>
    <w:rsid w:val="00EA7DF9"/>
    <w:rsid w:val="00EB669B"/>
    <w:rsid w:val="00EC04F2"/>
    <w:rsid w:val="00EC5702"/>
    <w:rsid w:val="00EC5E19"/>
    <w:rsid w:val="00EF2715"/>
    <w:rsid w:val="00F04F1F"/>
    <w:rsid w:val="00F073D6"/>
    <w:rsid w:val="00F229A1"/>
    <w:rsid w:val="00F905E3"/>
    <w:rsid w:val="00F951F0"/>
    <w:rsid w:val="00FB74F1"/>
    <w:rsid w:val="00FC3198"/>
    <w:rsid w:val="00FE7DA3"/>
    <w:rsid w:val="00FF1A86"/>
    <w:rsid w:val="00FF54B5"/>
    <w:rsid w:val="015B02F1"/>
    <w:rsid w:val="028235C3"/>
    <w:rsid w:val="048F1BA2"/>
    <w:rsid w:val="0A5A2300"/>
    <w:rsid w:val="0A7A5968"/>
    <w:rsid w:val="0AB20D41"/>
    <w:rsid w:val="0B7F025A"/>
    <w:rsid w:val="0B99455B"/>
    <w:rsid w:val="0BEA5BEA"/>
    <w:rsid w:val="0C822619"/>
    <w:rsid w:val="0D6C00B7"/>
    <w:rsid w:val="0DEB5944"/>
    <w:rsid w:val="0EAC18DE"/>
    <w:rsid w:val="0EB843EB"/>
    <w:rsid w:val="0FAE7E0D"/>
    <w:rsid w:val="100A7E2A"/>
    <w:rsid w:val="10A92F89"/>
    <w:rsid w:val="116B0A37"/>
    <w:rsid w:val="118B16AA"/>
    <w:rsid w:val="130D1DF4"/>
    <w:rsid w:val="14707F93"/>
    <w:rsid w:val="152D2401"/>
    <w:rsid w:val="15A44D56"/>
    <w:rsid w:val="184D4730"/>
    <w:rsid w:val="1E4B1A58"/>
    <w:rsid w:val="20624171"/>
    <w:rsid w:val="23953803"/>
    <w:rsid w:val="25137802"/>
    <w:rsid w:val="25DF282F"/>
    <w:rsid w:val="28CA69CA"/>
    <w:rsid w:val="28F76355"/>
    <w:rsid w:val="2A99768C"/>
    <w:rsid w:val="2B1175B7"/>
    <w:rsid w:val="2BF72A79"/>
    <w:rsid w:val="2CE965CF"/>
    <w:rsid w:val="2D20468D"/>
    <w:rsid w:val="2DD935B8"/>
    <w:rsid w:val="2F6102C7"/>
    <w:rsid w:val="321F5E3D"/>
    <w:rsid w:val="32400F46"/>
    <w:rsid w:val="329A50BF"/>
    <w:rsid w:val="359F3E3C"/>
    <w:rsid w:val="363E7047"/>
    <w:rsid w:val="368F7F70"/>
    <w:rsid w:val="37FE52CD"/>
    <w:rsid w:val="39194A5A"/>
    <w:rsid w:val="3ABB7152"/>
    <w:rsid w:val="3B5A618E"/>
    <w:rsid w:val="3BF60196"/>
    <w:rsid w:val="3D2F4493"/>
    <w:rsid w:val="3D367CB0"/>
    <w:rsid w:val="3DC5629B"/>
    <w:rsid w:val="3E1C610E"/>
    <w:rsid w:val="3E350391"/>
    <w:rsid w:val="3E9A54C9"/>
    <w:rsid w:val="3F8A6905"/>
    <w:rsid w:val="3FD04DDA"/>
    <w:rsid w:val="401C362E"/>
    <w:rsid w:val="402829FB"/>
    <w:rsid w:val="41F36312"/>
    <w:rsid w:val="43FF339B"/>
    <w:rsid w:val="447E129C"/>
    <w:rsid w:val="453855CF"/>
    <w:rsid w:val="46F342EA"/>
    <w:rsid w:val="4C6824F4"/>
    <w:rsid w:val="4CEE6B01"/>
    <w:rsid w:val="50F27E9D"/>
    <w:rsid w:val="54E512A8"/>
    <w:rsid w:val="55155532"/>
    <w:rsid w:val="554E5B1B"/>
    <w:rsid w:val="55FA1CA6"/>
    <w:rsid w:val="57F237C5"/>
    <w:rsid w:val="58562662"/>
    <w:rsid w:val="5A0A684D"/>
    <w:rsid w:val="5C5B4242"/>
    <w:rsid w:val="5D5A26BF"/>
    <w:rsid w:val="5FD56D40"/>
    <w:rsid w:val="5FD820BB"/>
    <w:rsid w:val="6175222C"/>
    <w:rsid w:val="61844B11"/>
    <w:rsid w:val="61A33530"/>
    <w:rsid w:val="62D44B14"/>
    <w:rsid w:val="64E36340"/>
    <w:rsid w:val="65757142"/>
    <w:rsid w:val="67E13146"/>
    <w:rsid w:val="68A343D7"/>
    <w:rsid w:val="68B67C4B"/>
    <w:rsid w:val="6AE6013A"/>
    <w:rsid w:val="6B12150D"/>
    <w:rsid w:val="6C5D4BE2"/>
    <w:rsid w:val="6E0521EC"/>
    <w:rsid w:val="6F685621"/>
    <w:rsid w:val="71273CB5"/>
    <w:rsid w:val="713B73CC"/>
    <w:rsid w:val="72A74630"/>
    <w:rsid w:val="73A608B6"/>
    <w:rsid w:val="766F3739"/>
    <w:rsid w:val="77D62338"/>
    <w:rsid w:val="7A1B7F8F"/>
    <w:rsid w:val="7A6F6CAC"/>
    <w:rsid w:val="7CD76583"/>
    <w:rsid w:val="7EB77C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4">
    <w:name w:val="heading 2"/>
    <w:basedOn w:val="1"/>
    <w:next w:val="1"/>
    <w:link w:val="17"/>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5">
    <w:name w:val="heading 3"/>
    <w:basedOn w:val="1"/>
    <w:next w:val="1"/>
    <w:link w:val="18"/>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Indent"/>
    <w:basedOn w:val="1"/>
    <w:qFormat/>
    <w:uiPriority w:val="0"/>
    <w:pPr>
      <w:spacing w:after="120"/>
      <w:ind w:left="420" w:leftChars="200"/>
    </w:pPr>
  </w:style>
  <w:style w:type="paragraph" w:styleId="7">
    <w:name w:val="Date"/>
    <w:basedOn w:val="1"/>
    <w:next w:val="1"/>
    <w:link w:val="19"/>
    <w:unhideWhenUsed/>
    <w:qFormat/>
    <w:uiPriority w:val="99"/>
    <w:pPr>
      <w:ind w:left="100" w:leftChars="2500"/>
    </w:pPr>
  </w:style>
  <w:style w:type="paragraph" w:styleId="8">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11">
    <w:name w:val="Body Text First Indent 2"/>
    <w:basedOn w:val="6"/>
    <w:qFormat/>
    <w:uiPriority w:val="0"/>
    <w:pPr>
      <w:spacing w:after="0"/>
      <w:ind w:firstLine="420" w:firstLineChars="200"/>
    </w:pPr>
  </w:style>
  <w:style w:type="character" w:styleId="14">
    <w:name w:val="Strong"/>
    <w:basedOn w:val="13"/>
    <w:qFormat/>
    <w:uiPriority w:val="0"/>
    <w:rPr>
      <w:b/>
    </w:rPr>
  </w:style>
  <w:style w:type="character" w:styleId="15">
    <w:name w:val="Hyperlink"/>
    <w:basedOn w:val="13"/>
    <w:unhideWhenUsed/>
    <w:qFormat/>
    <w:uiPriority w:val="99"/>
    <w:rPr>
      <w:color w:val="333333"/>
      <w:u w:val="none"/>
    </w:rPr>
  </w:style>
  <w:style w:type="character" w:customStyle="1" w:styleId="16">
    <w:name w:val="标题 1 Char"/>
    <w:basedOn w:val="13"/>
    <w:link w:val="3"/>
    <w:qFormat/>
    <w:uiPriority w:val="0"/>
    <w:rPr>
      <w:rFonts w:ascii="宋体" w:hAnsi="宋体"/>
      <w:b/>
      <w:kern w:val="44"/>
      <w:sz w:val="48"/>
      <w:szCs w:val="48"/>
    </w:rPr>
  </w:style>
  <w:style w:type="character" w:customStyle="1" w:styleId="17">
    <w:name w:val="标题 2 Char"/>
    <w:basedOn w:val="13"/>
    <w:link w:val="4"/>
    <w:qFormat/>
    <w:uiPriority w:val="0"/>
    <w:rPr>
      <w:rFonts w:ascii="宋体" w:hAnsi="宋体"/>
      <w:b/>
      <w:sz w:val="36"/>
      <w:szCs w:val="36"/>
    </w:rPr>
  </w:style>
  <w:style w:type="character" w:customStyle="1" w:styleId="18">
    <w:name w:val="标题 3 Char"/>
    <w:basedOn w:val="13"/>
    <w:link w:val="5"/>
    <w:qFormat/>
    <w:uiPriority w:val="0"/>
    <w:rPr>
      <w:rFonts w:ascii="宋体" w:hAnsi="宋体"/>
      <w:b/>
      <w:sz w:val="27"/>
      <w:szCs w:val="27"/>
    </w:rPr>
  </w:style>
  <w:style w:type="character" w:customStyle="1" w:styleId="19">
    <w:name w:val="日期 Char"/>
    <w:basedOn w:val="13"/>
    <w:link w:val="7"/>
    <w:semiHidden/>
    <w:qFormat/>
    <w:uiPriority w:val="99"/>
    <w:rPr>
      <w:kern w:val="2"/>
      <w:sz w:val="21"/>
      <w:szCs w:val="22"/>
    </w:rPr>
  </w:style>
  <w:style w:type="character" w:customStyle="1" w:styleId="20">
    <w:name w:val="页脚 Char"/>
    <w:basedOn w:val="13"/>
    <w:link w:val="8"/>
    <w:qFormat/>
    <w:uiPriority w:val="99"/>
    <w:rPr>
      <w:kern w:val="2"/>
      <w:sz w:val="18"/>
      <w:szCs w:val="18"/>
    </w:rPr>
  </w:style>
  <w:style w:type="character" w:customStyle="1" w:styleId="21">
    <w:name w:val="页眉 Char"/>
    <w:basedOn w:val="13"/>
    <w:link w:val="9"/>
    <w:qFormat/>
    <w:uiPriority w:val="0"/>
    <w:rPr>
      <w:kern w:val="2"/>
      <w:sz w:val="18"/>
      <w:szCs w:val="18"/>
    </w:rPr>
  </w:style>
  <w:style w:type="paragraph" w:customStyle="1" w:styleId="22">
    <w:name w:val="BodyText1I"/>
    <w:basedOn w:val="1"/>
    <w:qFormat/>
    <w:uiPriority w:val="99"/>
    <w:pPr>
      <w:snapToGrid w:val="0"/>
      <w:spacing w:line="360" w:lineRule="auto"/>
      <w:ind w:firstLine="420" w:firstLineChars="100"/>
    </w:pPr>
    <w:rPr>
      <w:sz w:val="28"/>
      <w:szCs w:val="20"/>
    </w:rPr>
  </w:style>
  <w:style w:type="character" w:customStyle="1" w:styleId="23">
    <w:name w:val="font01"/>
    <w:basedOn w:val="13"/>
    <w:qFormat/>
    <w:uiPriority w:val="0"/>
    <w:rPr>
      <w:rFonts w:hint="eastAsia" w:ascii="宋体" w:hAnsi="宋体" w:eastAsia="宋体" w:cs="宋体"/>
      <w:color w:val="000000"/>
      <w:sz w:val="22"/>
      <w:szCs w:val="22"/>
      <w:u w:val="none"/>
    </w:rPr>
  </w:style>
  <w:style w:type="character" w:customStyle="1" w:styleId="24">
    <w:name w:val="font11"/>
    <w:basedOn w:val="13"/>
    <w:qFormat/>
    <w:uiPriority w:val="0"/>
    <w:rPr>
      <w:rFonts w:ascii="宋体" w:hAnsi="宋体" w:eastAsia="宋体" w:cs="宋体"/>
      <w:color w:val="000000"/>
      <w:sz w:val="22"/>
      <w:szCs w:val="22"/>
      <w:u w:val="none"/>
    </w:rPr>
  </w:style>
  <w:style w:type="paragraph" w:customStyle="1" w:styleId="25">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4494</Words>
  <Characters>4884</Characters>
  <Lines>47</Lines>
  <Paragraphs>13</Paragraphs>
  <TotalTime>4</TotalTime>
  <ScaleCrop>false</ScaleCrop>
  <LinksUpToDate>false</LinksUpToDate>
  <CharactersWithSpaces>5243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2023-04-19T02:28:00Z</dcterms:created>
  <dc:creator>xbany</dc:creator>
  <cp:lastModifiedBy>Administrator</cp:lastModifiedBy>
  <cp:lastPrinted>2023-04-20T03:04:00Z</cp:lastPrinted>
  <dcterms:modified xsi:type="dcterms:W3CDTF">2023-06-08T05:21:51Z</dcterms:modified>
  <dc:title>新邵县财政局关于开展县交警大队部门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20E05D05F8A845DC9F1DC350AB1501B1_13</vt:lpwstr>
  </property>
</Properties>
</file>