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ind w:left="540" w:right="641" w:hanging="54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2022年度新邵县畜牧水产事务中心</w:t>
      </w:r>
    </w:p>
    <w:p>
      <w:pPr>
        <w:adjustRightInd w:val="0"/>
        <w:spacing w:line="580" w:lineRule="exact"/>
        <w:ind w:left="540" w:right="641" w:hanging="5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部门整体支出绩效自评报告</w:t>
      </w:r>
    </w:p>
    <w:p>
      <w:pPr>
        <w:adjustRightInd w:val="0"/>
        <w:spacing w:line="580" w:lineRule="exact"/>
        <w:ind w:left="480" w:right="641" w:hanging="48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一、部门概况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（一）部门基本情况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1、在职人员情况</w:t>
      </w:r>
    </w:p>
    <w:p>
      <w:pPr>
        <w:pStyle w:val="7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我中心现有干部职工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57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人，其中参加公务员管理的1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人、事业编人员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44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人，退休人员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人。承担着全县的动物疫病防控、动物及其动物产品检疫、畜牧水产业发展、饲料兽药安全监管、渔业行政执法监督管理、定点屠宰场监管等工作。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主要职能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uto"/>
        <w:ind w:left="480" w:leftChars="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（1）贯彻执行党和政府有关畜牧水产工作的方针、政策、研究拟定全县畜牧水产业战略，中长期发展规划和年度指导性计划，经批准后实施。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uto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（2）研究提出全县畜牧水产业发展政策建议，引导内部结构的合理调整和资源合理配置，参与研究拟定畜牧水产业方面的规范性文件，并监督实施。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uto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3）组织畜牧水产业科技攻关，协调组织科研成果鉴定、开发和利用；推广畜牧水产实用技术，负责新技术、新品种、新成果的示范、推广应用和实践指导；预测畜牧水产业生产资料、产品供求情况等经济信息和科技信息；负责畜牧水产业统计及指导行业信息建设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uto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（4）指导全县草地资源保护、牧草基地建设和牧草资源合理开发利用，实施草地监督管理。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uto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（5）负责全县渔业行政执法监督管理，保护渔业资源；负责渔船检验和渔船港安全监督管理；负责渔业水域生态环境及水生野生动物保护。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leftChars="200" w:firstLine="320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（6）主管全县动物防疫工作。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uto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（7）按照权限管理畜牧水产业专项资金，提出专项资金安排计划，组织畜牧水产业建设项目的立项、审批、申报和验收工作。负责定点屠宰监管工作。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uto"/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8）组织贯彻实施行业法律法规，重点落实《畜牧法》、《动物防疫法》、《渔业法》、《草原法》、《农产品质量安全法》、《农业技术推广法》、《兽药管理条例》、《饲料和饲料添加剂管理条例》、《重大动物疫病应急管理条例》、《生猪屠宰管理条例》等法律法规，并按法律法规负责执法监督管理工作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leftChars="200" w:firstLine="320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（9）指导乡镇畜牧水产站建设和相关业务工作。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leftChars="200" w:firstLine="320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（10）承办县委、县政府交办的其他事项。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leftChars="200"/>
        <w:jc w:val="both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3、重点工作计划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2023年，我中心将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紧抓乡村振兴战略重大契机，加大招商引资力度，吸引更多项目落户，实现全县养殖业协调有序发展。加速推进农业现代化进程，加快养殖业产业结构调整和发展方式转变，以增产增效、农民增收致富为目标，深入实施畜牧业升级换代，大力发展高产、优质、高效、生态、安全养殖业，着力提高养殖业在农业中的比重。一是继续抓优质湘猪工程的实施，确保我县生猪产业快速优质发展，为保证生猪市场有效供给及物价稳定做出应有的贡献；二是继续抓好养殖环节的安全生产整治工作，确保不出安全生产事故；三是继续抓好养殖环节的粪污治理工作，确保农业生态环境整体改善；四是2023年度力争创建一个“五大行动”骨干基地；五是稳步推进我县渔政执法码头项目建设工作，争取在2023年底完成渔政码头项目建设工作，迎接省里的验收。六是强化重大动物疫病防控，确保无重大动物疫情发生。建立完善防疫体系，加大畜禽强制免疫，坚持春、秋集中免疫与日常补免相结合，确保高致病性禽流感、口蹄疫、小反刍兽疫等重大动物疫病的免疫密度达到100%，进一步加强动物疫病可追溯体系建设，确保无重大动物疫情发生。</w:t>
      </w:r>
    </w:p>
    <w:p>
      <w:pPr>
        <w:numPr>
          <w:numId w:val="0"/>
        </w:numPr>
        <w:adjustRightInd w:val="0"/>
        <w:snapToGrid w:val="0"/>
        <w:spacing w:line="580" w:lineRule="exact"/>
        <w:ind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（二）部门整体支出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部门整体支出情况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中心2022年整体支出4176.29万元，基本支出915.45万元，其中人员经费748.61万元，公用经费154.09万元；项目支出3260.84万元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一般公共预算支出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（一）基本支出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2022年度财政拨款预算基本支出868.59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实际执行数915.45万元，其中：工资福利支出748.61万元，占基本支出的79.70%，主要包括基本工资、津贴补贴、奖金、伙食补助费、绩效工资等；公用经费154.09万元，占基本支出的16.34%，主要包括办公费、印刷费、咨询费、差旅费、培训费、工会经费等；对个人和家庭的补助12.74万元，占基本支出的1.36%，主要包括生活补助、救济费、个人农业生产补贴等；其他支出24.40万元，占基本支出的2.60%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“三公经费”支出</w:t>
      </w:r>
      <w:bookmarkStart w:id="0" w:name="_Toc419142213"/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0.56万元。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</w:t>
      </w:r>
      <w:bookmarkEnd w:id="0"/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、“三公经费”预算执行</w:t>
      </w:r>
    </w:p>
    <w:tbl>
      <w:tblPr>
        <w:tblStyle w:val="9"/>
        <w:tblW w:w="84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095"/>
        <w:gridCol w:w="1095"/>
        <w:gridCol w:w="1319"/>
        <w:gridCol w:w="856"/>
        <w:gridCol w:w="1219"/>
        <w:gridCol w:w="1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费用项目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本年预算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本年决算</w:t>
            </w:r>
          </w:p>
        </w:tc>
        <w:tc>
          <w:tcPr>
            <w:tcW w:w="24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结余/超支（决算-预算）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-4.44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公车运行维护费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公务车购置费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因公出国费用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top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-4.44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结余4.44万元，主要是响应中央号召，厉行节俭，减少公务接待费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2、“三公经费”与上年度比较</w:t>
      </w:r>
    </w:p>
    <w:tbl>
      <w:tblPr>
        <w:tblStyle w:val="9"/>
        <w:tblW w:w="79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179"/>
        <w:gridCol w:w="1255"/>
        <w:gridCol w:w="1249"/>
        <w:gridCol w:w="2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费用项目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本年金额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上年金额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增减额（本年-上年）</w:t>
            </w:r>
          </w:p>
        </w:tc>
        <w:tc>
          <w:tcPr>
            <w:tcW w:w="2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增减率%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0.07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14.28%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公车运行维护费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公务车辆购置费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yellow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0.07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14.28%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三公经费较去年增加0.07万元，增加14.28%，主要是按照本年度较去年增加疫情防控检查，相应增加了公务接待费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（二）项目</w:t>
      </w:r>
      <w:r>
        <w:rPr>
          <w:rFonts w:hint="eastAsia" w:ascii="仿宋" w:hAnsi="仿宋" w:eastAsia="仿宋" w:cs="仿宋"/>
          <w:bCs/>
          <w:sz w:val="32"/>
          <w:szCs w:val="32"/>
        </w:rPr>
        <w:t>支出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资金（包括财政资金、自筹资金等）安排落实、总投入等情况。</w:t>
      </w:r>
    </w:p>
    <w:p>
      <w:pPr>
        <w:pStyle w:val="11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2022年我中心专项项目支出3260.84万元，其中：动物防疫系列专项167.71万元、生猪调出大县884.33万元、畜禽粪污资源化利用整县推进2123.80万元、渔业增殖放流15万元、渔业补助资金70万元。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left="15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组织情况分析。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资金中涉及的项目招投标、政府采购事项，我局均严格按照相关要求执行，委托政府采购代理招标认定单位进行公开招标，同时严格合同签订，落实采招物资和服务的验收，做好资金支付的审核审批手续。全年政府采购做到应采尽采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left="15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管理情况分析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1"/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一是为了加强专项资金的管理，提高经费使用效率，我中心成立了专项资金管理领导小组，组长:柳常青 。 副组长:毛小林、谢源源。 成员：何凌峰、彭更明、戴  琼、曾晓丽、张 蓓。二是专款专用，加强对资金使用情况的管理，杜绝挤占、截留、挪用现象发生，提高资金使用效率。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三、资产管理情况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2022年末，我单位资产总额542.87元，其中；流动资产174.71万元，固定资产净值368.16万元。</w:t>
      </w:r>
    </w:p>
    <w:p>
      <w:pPr>
        <w:pStyle w:val="11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2022年固定资产变动情况（单位：万元）</w:t>
      </w:r>
    </w:p>
    <w:tbl>
      <w:tblPr>
        <w:tblStyle w:val="9"/>
        <w:tblW w:w="79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179"/>
        <w:gridCol w:w="1255"/>
        <w:gridCol w:w="1249"/>
        <w:gridCol w:w="2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固定资产大类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年初余额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本年新增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本年处置</w:t>
            </w:r>
          </w:p>
        </w:tc>
        <w:tc>
          <w:tcPr>
            <w:tcW w:w="2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年末余额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房屋及构筑物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306.55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306.55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101.70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ind w:left="315" w:leftChars="0" w:hanging="315" w:hangingChars="150"/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101.70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通用设备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59.29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2.42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61.71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FF0000"/>
                <w:kern w:val="0"/>
                <w:szCs w:val="21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家具、用具、装具及动植物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38.06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0.33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38.39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505.60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23.93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4.47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  <w:noWrap w:val="0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15" w:leftChars="0" w:hanging="315" w:hangingChars="150"/>
              <w:jc w:val="center"/>
              <w:textAlignment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508.35</w:t>
            </w:r>
          </w:p>
        </w:tc>
      </w:tr>
    </w:tbl>
    <w:p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截至202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年12月31日，我单位固定资产成新率为80.99%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</w:rPr>
        <w:t>公共基础设施成新率为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%；保障性住房成新率为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本单位制定了国有资产管理制度，对国有资产的购买配置以及日常的管理都进行了详细的规定。从使用状况来看，无空闲的设备，所有的资产都得到合理地利用，达到了预期的目的。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四、政府性基金预算支出情况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五、国有资本经营预算支出情况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六、社会保险基金预算支出情况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、部门整体支出主要绩效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Times New Roman" w:hAnsi="Times New Roman"/>
          <w:color w:val="1E1E1E"/>
          <w:sz w:val="21"/>
          <w:szCs w:val="21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年，我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中心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在各级领导的大力支持下，在县委、县政府的正确领导下，认真履职，创新工作机制，落实完成县委、县政府养殖工作任务，严格执行财政预算绩效目标管理要求，强化费用管理和监督，严格控制非生产性开支，杜绝不合理开支，部门整体支出合理、合法、高效、安全。</w:t>
      </w:r>
    </w:p>
    <w:p>
      <w:pPr>
        <w:pStyle w:val="7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jc w:val="both"/>
        <w:rPr>
          <w:rFonts w:ascii="Times New Roman" w:hAnsi="Times New Roman"/>
          <w:color w:val="1E1E1E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一）经济性评价。我中心严格按照要求编制了部门预算，对财政预算资金进行了科学安排，严格按政策使用预算资金，严格控制非生产性开支。同时，切实加强对预算资金的使用监督，严格执行资金使用标准，确保资金使用合理、合法。</w:t>
      </w:r>
    </w:p>
    <w:p>
      <w:pPr>
        <w:pStyle w:val="7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jc w:val="both"/>
        <w:rPr>
          <w:rFonts w:ascii="Times New Roman" w:hAnsi="Times New Roman"/>
          <w:color w:val="1E1E1E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二）行政效能评价。一是完善了对财务制度、固定资产管理制度、专项资金管理制度、预算绩效管理监督考核办法和操作细则等制度。二是加强预算绩效管理监督，促进预算绩效管理监督考核工作制度化、规范化、科学化，提高财政资金、项目资金的使用效益。</w:t>
      </w:r>
    </w:p>
    <w:p>
      <w:pPr>
        <w:pStyle w:val="7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jc w:val="both"/>
        <w:rPr>
          <w:rFonts w:ascii="Times New Roman" w:hAnsi="Times New Roman"/>
          <w:color w:val="1E1E1E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（三）项目产出及实现的社会效益。一是全县畜禽免疫密度均达到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，屠宰检疫率达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达到预定目标，有效预防重大疫病的发生，促进畜牧业持续健康发展和农民增收，保障动物卫生和公共安全，保护人民群众身体健康。二是与饲料兽药生产经营企业、生猪肉牛肉羊养殖场（户）、生猪贩运销售经纪人签订《不生产、不销售、不使用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瘦肉精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承诺书》，承诺书签订率达到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100%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。认真建立好阶段档案，登记好各种台账。三是对定点屠宰场监管到位。通过打击私屠滥宰，净化了生猪肉品市场，保证了上市生猪肉猪的质量安全。全年无重大动物疫情发生，无畜禽水产品质量安全事件。</w:t>
      </w:r>
    </w:p>
    <w:p>
      <w:pPr>
        <w:pStyle w:val="7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jc w:val="both"/>
        <w:rPr>
          <w:rFonts w:ascii="Times New Roman" w:hAnsi="Times New Roman"/>
          <w:color w:val="1E1E1E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（四）可持续性分析。搞好全县动物防疫工作，加强畜禽水产品质量安全监管，将会使畜牧业经济效益和社会效益大幅提升，促进县域经济社会的快速、持续发展。</w:t>
      </w:r>
    </w:p>
    <w:p>
      <w:pPr>
        <w:pStyle w:val="7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jc w:val="both"/>
        <w:rPr>
          <w:rFonts w:ascii="Times New Roman" w:hAnsi="Times New Roman"/>
          <w:color w:val="1E1E1E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（五）社会公众满意度。我们通过发放调查问卷等方式，群众对我们在动物防疫方面所作出的成绩给予了高度评价。</w:t>
      </w:r>
    </w:p>
    <w:p>
      <w:pPr>
        <w:pStyle w:val="7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（六）部门整体绩效得分。我中心财政预算秉着严格高效的原则，将财政资金使用效益最大化。因此，整体绩效自评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分。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、存在的问题</w:t>
      </w:r>
    </w:p>
    <w:p>
      <w:pPr>
        <w:pStyle w:val="7"/>
        <w:widowControl/>
        <w:shd w:val="clear" w:color="auto" w:fill="FFFFFF"/>
        <w:spacing w:before="0" w:beforeAutospacing="0" w:after="0" w:afterAutospacing="0" w:line="240" w:lineRule="auto"/>
        <w:ind w:left="0"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经费严重不足。一是我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中心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现有在职人员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57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人，其中事业编人员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</w:rPr>
        <w:t>44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人，津补贴财政只拨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70%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，其余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30%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需单位自筹。二是县机关事业单位其他津贴。除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个月工资外，其余全部要单位自筹，资金缺口大。三是所有资金大都是专项资金，需要专款专用，用于正常运转的比较少。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预算编制的科学化和细化程度有待提高，预算编制过程中存在小的工作差错现象。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、改进措施和有关建议</w:t>
      </w:r>
    </w:p>
    <w:p>
      <w:pPr>
        <w:spacing w:line="600" w:lineRule="exact"/>
        <w:ind w:left="-420" w:leftChars="-200"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1、加强预算管理，完善管理制度，严格预算执行，建立绩效评价的长期机制，提高资金使用效益。</w:t>
      </w:r>
    </w:p>
    <w:p>
      <w:pPr>
        <w:spacing w:line="600" w:lineRule="exact"/>
        <w:ind w:left="-420" w:leftChars="-200"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2、建立健全内部控制体系，将内部控制建设与执行效果纳入绩效考核体系，确保内部控制不断完善并得到有效执行，使得内部控制体系建设实现管理制度化、制度流程化、流程信化。</w:t>
      </w:r>
    </w:p>
    <w:p>
      <w:pPr>
        <w:spacing w:line="600" w:lineRule="exact"/>
        <w:ind w:left="-420" w:leftChars="-200"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3、加强财务人员的业务培训，努力提高财务人员的整体素质，力求年度预算的配置做到更切合实际，更科学更合理。</w:t>
      </w:r>
    </w:p>
    <w:p/>
    <w:p>
      <w:pPr>
        <w:pStyle w:val="8"/>
      </w:pPr>
    </w:p>
    <w:p>
      <w:pPr>
        <w:pStyle w:val="8"/>
        <w:jc w:val="both"/>
      </w:pPr>
    </w:p>
    <w:p>
      <w:pPr>
        <w:pStyle w:val="8"/>
        <w:spacing w:line="360" w:lineRule="auto"/>
        <w:ind w:firstLine="3840" w:firstLineChars="12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新邵县畜牧水产事务中心</w:t>
      </w:r>
    </w:p>
    <w:p>
      <w:pPr>
        <w:pStyle w:val="8"/>
        <w:spacing w:line="360" w:lineRule="auto"/>
        <w:ind w:firstLine="4480" w:firstLineChars="140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2023年6月12日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042B2"/>
    <w:multiLevelType w:val="singleLevel"/>
    <w:tmpl w:val="6B2042B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ZjRlNWUzNTI2YWNmNDFjYzBkNTc3ODdiMTY1MTQifQ=="/>
  </w:docVars>
  <w:rsids>
    <w:rsidRoot w:val="11A4275E"/>
    <w:rsid w:val="0DD979BE"/>
    <w:rsid w:val="106F3E4D"/>
    <w:rsid w:val="11A4275E"/>
    <w:rsid w:val="27F24DDC"/>
    <w:rsid w:val="314974BB"/>
    <w:rsid w:val="61882423"/>
    <w:rsid w:val="7CB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 w:line="320" w:lineRule="exact"/>
      <w:ind w:hanging="150" w:hangingChars="150"/>
    </w:pPr>
    <w:rPr>
      <w:rFonts w:ascii="Calibri" w:hAnsi="Calibri" w:eastAsia="宋体" w:cs="Times New Roman"/>
      <w:sz w:val="24"/>
    </w:rPr>
  </w:style>
  <w:style w:type="paragraph" w:styleId="8">
    <w:name w:val="Body Text First Indent 2"/>
    <w:basedOn w:val="4"/>
    <w:qFormat/>
    <w:uiPriority w:val="0"/>
    <w:pPr>
      <w:spacing w:after="0"/>
      <w:ind w:firstLine="420" w:firstLineChars="200"/>
    </w:pPr>
  </w:style>
  <w:style w:type="paragraph" w:customStyle="1" w:styleId="11">
    <w:name w:val="正文缩进2"/>
    <w:basedOn w:val="1"/>
    <w:qFormat/>
    <w:uiPriority w:val="0"/>
    <w:pPr>
      <w:spacing w:line="360" w:lineRule="auto"/>
      <w:ind w:firstLine="640" w:firstLineChars="200"/>
    </w:pPr>
  </w:style>
  <w:style w:type="character" w:customStyle="1" w:styleId="12">
    <w:name w:val="font01"/>
    <w:basedOn w:val="10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3570</Words>
  <Characters>3841</Characters>
  <Lines>0</Lines>
  <Paragraphs>0</Paragraphs>
  <TotalTime>5</TotalTime>
  <ScaleCrop>false</ScaleCrop>
  <LinksUpToDate>false</LinksUpToDate>
  <CharactersWithSpaces>3851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2023-06-19T02:54:00Z</dcterms:created>
  <dc:creator>木脑壳</dc:creator>
  <cp:lastModifiedBy>Administrator</cp:lastModifiedBy>
  <cp:lastPrinted>2023-06-19T04:01:00Z</cp:lastPrinted>
  <dcterms:modified xsi:type="dcterms:W3CDTF">2023-11-22T03:49:36Z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D30CF697BDE3438BACB86F05DE83B008_13</vt:lpwstr>
  </property>
</Properties>
</file>