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2D" w:rsidRDefault="00DE6A2D">
      <w:pPr>
        <w:spacing w:line="580" w:lineRule="exact"/>
        <w:ind w:left="147" w:hangingChars="46" w:hanging="147"/>
        <w:rPr>
          <w:rFonts w:eastAsia="仿宋" w:hAnsi="仿宋"/>
          <w:sz w:val="32"/>
          <w:szCs w:val="32"/>
        </w:rPr>
      </w:pPr>
    </w:p>
    <w:p w:rsidR="00DE6A2D" w:rsidRDefault="0016248A" w:rsidP="00E23F6C">
      <w:pPr>
        <w:widowControl/>
        <w:adjustRightInd w:val="0"/>
        <w:snapToGrid w:val="0"/>
        <w:spacing w:afterLines="100" w:line="240" w:lineRule="auto"/>
        <w:ind w:left="542" w:firstLineChars="0" w:hanging="542"/>
        <w:jc w:val="center"/>
        <w:rPr>
          <w:rFonts w:ascii="宋体" w:hAnsi="宋体" w:cs="宋体"/>
          <w:b/>
          <w:bCs/>
          <w:color w:val="000000"/>
          <w:kern w:val="0"/>
          <w:sz w:val="36"/>
          <w:szCs w:val="36"/>
        </w:rPr>
      </w:pPr>
      <w:r>
        <w:rPr>
          <w:rFonts w:ascii="宋体" w:hAnsi="宋体" w:cs="宋体" w:hint="eastAsia"/>
          <w:b/>
          <w:bCs/>
          <w:color w:val="000000"/>
          <w:kern w:val="0"/>
          <w:sz w:val="36"/>
          <w:szCs w:val="36"/>
        </w:rPr>
        <w:t>2022年度部门整体支出绩效评价基础数据表</w:t>
      </w:r>
    </w:p>
    <w:tbl>
      <w:tblPr>
        <w:tblW w:w="9000" w:type="dxa"/>
        <w:jc w:val="center"/>
        <w:tblLook w:val="04A0"/>
      </w:tblPr>
      <w:tblGrid>
        <w:gridCol w:w="3248"/>
        <w:gridCol w:w="939"/>
        <w:gridCol w:w="939"/>
        <w:gridCol w:w="928"/>
        <w:gridCol w:w="1009"/>
        <w:gridCol w:w="1009"/>
        <w:gridCol w:w="928"/>
      </w:tblGrid>
      <w:tr w:rsidR="00DE6A2D">
        <w:trPr>
          <w:trHeight w:val="500"/>
          <w:jc w:val="center"/>
        </w:trPr>
        <w:tc>
          <w:tcPr>
            <w:tcW w:w="3248" w:type="dxa"/>
            <w:vMerge w:val="restart"/>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财政供养人员情况（人）</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编制数</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202</w:t>
            </w:r>
            <w:r>
              <w:rPr>
                <w:rFonts w:eastAsia="仿宋" w:hint="eastAsia"/>
                <w:color w:val="000000"/>
                <w:kern w:val="0"/>
                <w:sz w:val="22"/>
              </w:rPr>
              <w:t>2</w:t>
            </w:r>
            <w:r>
              <w:rPr>
                <w:rFonts w:eastAsia="仿宋" w:hAnsi="仿宋"/>
                <w:color w:val="000000"/>
                <w:kern w:val="0"/>
                <w:sz w:val="22"/>
              </w:rPr>
              <w:t>年实际在职人数</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控制率</w:t>
            </w:r>
          </w:p>
        </w:tc>
      </w:tr>
      <w:tr w:rsidR="00DE6A2D">
        <w:trPr>
          <w:trHeight w:val="500"/>
          <w:jc w:val="center"/>
        </w:trPr>
        <w:tc>
          <w:tcPr>
            <w:tcW w:w="3248" w:type="dxa"/>
            <w:vMerge/>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left"/>
              <w:rPr>
                <w:rFonts w:eastAsia="仿宋"/>
                <w:color w:val="000000"/>
                <w:kern w:val="0"/>
                <w:sz w:val="22"/>
              </w:rPr>
            </w:pP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105</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val="500"/>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经费控制情况（万元）</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202</w:t>
            </w:r>
            <w:r>
              <w:rPr>
                <w:rFonts w:eastAsia="仿宋" w:hint="eastAsia"/>
                <w:color w:val="000000"/>
                <w:kern w:val="0"/>
                <w:sz w:val="22"/>
              </w:rPr>
              <w:t>1</w:t>
            </w:r>
            <w:r>
              <w:rPr>
                <w:rFonts w:eastAsia="仿宋" w:hAnsi="仿宋"/>
                <w:color w:val="000000"/>
                <w:kern w:val="0"/>
                <w:sz w:val="22"/>
              </w:rPr>
              <w:t>年决算数</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202</w:t>
            </w:r>
            <w:r>
              <w:rPr>
                <w:rFonts w:eastAsia="仿宋" w:hint="eastAsia"/>
                <w:color w:val="000000"/>
                <w:kern w:val="0"/>
                <w:sz w:val="22"/>
              </w:rPr>
              <w:t>2</w:t>
            </w:r>
            <w:r>
              <w:rPr>
                <w:rFonts w:eastAsia="仿宋" w:hAnsi="仿宋"/>
                <w:color w:val="000000"/>
                <w:kern w:val="0"/>
                <w:sz w:val="22"/>
              </w:rPr>
              <w:t>年预算数</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202</w:t>
            </w:r>
            <w:r>
              <w:rPr>
                <w:rFonts w:eastAsia="仿宋" w:hint="eastAsia"/>
                <w:color w:val="000000"/>
                <w:kern w:val="0"/>
                <w:sz w:val="22"/>
              </w:rPr>
              <w:t>2</w:t>
            </w:r>
            <w:r>
              <w:rPr>
                <w:rFonts w:eastAsia="仿宋" w:hAnsi="仿宋"/>
                <w:color w:val="000000"/>
                <w:kern w:val="0"/>
                <w:sz w:val="22"/>
              </w:rPr>
              <w:t>年决算数</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三公经费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14.32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14.06</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1</w:t>
            </w:r>
            <w:r>
              <w:rPr>
                <w:rFonts w:eastAsia="仿宋" w:hAnsi="仿宋"/>
                <w:color w:val="000000"/>
                <w:kern w:val="0"/>
                <w:sz w:val="22"/>
              </w:rPr>
              <w:t>、公务用车购置和维护经费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其中：公车购置</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公车运行维护</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2</w:t>
            </w:r>
            <w:r>
              <w:rPr>
                <w:rFonts w:eastAsia="仿宋" w:hAnsi="仿宋"/>
                <w:color w:val="000000"/>
                <w:kern w:val="0"/>
                <w:sz w:val="22"/>
              </w:rPr>
              <w:t>、出国经费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0</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3</w:t>
            </w:r>
            <w:r>
              <w:rPr>
                <w:rFonts w:eastAsia="仿宋" w:hAnsi="仿宋"/>
                <w:color w:val="000000"/>
                <w:kern w:val="0"/>
                <w:sz w:val="22"/>
              </w:rPr>
              <w:t>、公务接待</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14.32</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14.06</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项目支出：</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150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147.8</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1</w:t>
            </w:r>
            <w:r>
              <w:rPr>
                <w:rFonts w:eastAsia="仿宋" w:hAnsi="仿宋"/>
                <w:color w:val="000000"/>
                <w:kern w:val="0"/>
                <w:sz w:val="22"/>
              </w:rPr>
              <w:t>、业务工作经费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2</w:t>
            </w:r>
            <w:r>
              <w:rPr>
                <w:rFonts w:eastAsia="仿宋" w:hAnsi="仿宋"/>
                <w:color w:val="000000"/>
                <w:kern w:val="0"/>
                <w:sz w:val="22"/>
              </w:rPr>
              <w:t>、运行维护经费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150</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147.8</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3</w:t>
            </w:r>
            <w:r>
              <w:rPr>
                <w:rFonts w:eastAsia="仿宋" w:hAnsi="仿宋"/>
                <w:color w:val="000000"/>
                <w:kern w:val="0"/>
                <w:sz w:val="22"/>
              </w:rPr>
              <w:t>、专项资金</w:t>
            </w:r>
            <w:r>
              <w:rPr>
                <w:rFonts w:eastAsia="仿宋"/>
                <w:color w:val="000000"/>
                <w:kern w:val="0"/>
                <w:sz w:val="22"/>
              </w:rPr>
              <w:t>(</w:t>
            </w:r>
            <w:r>
              <w:rPr>
                <w:rFonts w:eastAsia="仿宋" w:hAnsi="仿宋"/>
                <w:color w:val="000000"/>
                <w:kern w:val="0"/>
                <w:sz w:val="22"/>
              </w:rPr>
              <w:t>一个专项一行</w:t>
            </w:r>
            <w:r>
              <w:rPr>
                <w:rFonts w:eastAsia="仿宋"/>
                <w:color w:val="000000"/>
                <w:kern w:val="0"/>
                <w:sz w:val="22"/>
              </w:rPr>
              <w:t>)</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color w:val="000000"/>
                <w:kern w:val="0"/>
                <w:sz w:val="22"/>
              </w:rPr>
              <w:t xml:space="preserve">            ……</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公用经费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827.37</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574.86</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599.08</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其中：办公经费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160.93</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65</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56.22</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水费、电费、差旅费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165.1</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181.5</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205.8</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会议费、培训费</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22.1</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21</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39.4</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政府采购金额</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165.4</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416</w:t>
            </w:r>
          </w:p>
        </w:tc>
      </w:tr>
      <w:tr w:rsidR="00DE6A2D">
        <w:trPr>
          <w:trHeight w:hRule="exact" w:val="454"/>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rPr>
                <w:rFonts w:eastAsia="仿宋"/>
                <w:color w:val="000000"/>
                <w:kern w:val="0"/>
                <w:sz w:val="22"/>
              </w:rPr>
            </w:pPr>
            <w:r>
              <w:rPr>
                <w:rFonts w:eastAsia="仿宋" w:hAnsi="仿宋"/>
                <w:color w:val="000000"/>
                <w:kern w:val="0"/>
                <w:sz w:val="22"/>
              </w:rPr>
              <w:t>部门基本支出预算调整</w:t>
            </w:r>
          </w:p>
        </w:tc>
        <w:tc>
          <w:tcPr>
            <w:tcW w:w="1878"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color w:val="000000"/>
                <w:kern w:val="0"/>
                <w:sz w:val="22"/>
              </w:rPr>
              <w:t>——</w:t>
            </w: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937" w:type="dxa"/>
            <w:gridSpan w:val="2"/>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val="900"/>
          <w:jc w:val="center"/>
        </w:trPr>
        <w:tc>
          <w:tcPr>
            <w:tcW w:w="3248" w:type="dxa"/>
            <w:vMerge w:val="restart"/>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hint="eastAsia"/>
                <w:color w:val="000000"/>
                <w:kern w:val="0"/>
                <w:sz w:val="22"/>
              </w:rPr>
              <w:t>楼</w:t>
            </w:r>
            <w:r>
              <w:rPr>
                <w:rFonts w:eastAsia="仿宋" w:hAnsi="仿宋"/>
                <w:color w:val="000000"/>
                <w:kern w:val="0"/>
                <w:sz w:val="22"/>
              </w:rPr>
              <w:t>堂馆所控制情况</w:t>
            </w:r>
            <w:r>
              <w:rPr>
                <w:rFonts w:eastAsia="仿宋"/>
                <w:color w:val="000000"/>
                <w:kern w:val="0"/>
                <w:sz w:val="22"/>
              </w:rPr>
              <w:br/>
            </w:r>
            <w:r>
              <w:rPr>
                <w:rFonts w:eastAsia="仿宋" w:hAnsi="仿宋"/>
                <w:color w:val="000000"/>
                <w:kern w:val="0"/>
                <w:sz w:val="22"/>
              </w:rPr>
              <w:t>（</w:t>
            </w:r>
            <w:r>
              <w:rPr>
                <w:rFonts w:eastAsia="仿宋"/>
                <w:color w:val="000000"/>
                <w:kern w:val="0"/>
                <w:sz w:val="22"/>
              </w:rPr>
              <w:t>202</w:t>
            </w:r>
            <w:r>
              <w:rPr>
                <w:rFonts w:eastAsia="仿宋" w:hint="eastAsia"/>
                <w:color w:val="000000"/>
                <w:kern w:val="0"/>
                <w:sz w:val="22"/>
              </w:rPr>
              <w:t>2</w:t>
            </w:r>
            <w:r>
              <w:rPr>
                <w:rFonts w:eastAsia="仿宋" w:hAnsi="仿宋"/>
                <w:color w:val="000000"/>
                <w:kern w:val="0"/>
                <w:sz w:val="22"/>
              </w:rPr>
              <w:t>年完工项目）</w:t>
            </w:r>
          </w:p>
        </w:tc>
        <w:tc>
          <w:tcPr>
            <w:tcW w:w="939"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批复</w:t>
            </w:r>
            <w:r>
              <w:rPr>
                <w:rFonts w:eastAsia="仿宋"/>
                <w:color w:val="000000"/>
                <w:kern w:val="0"/>
                <w:sz w:val="22"/>
              </w:rPr>
              <w:br/>
            </w:r>
            <w:r>
              <w:rPr>
                <w:rFonts w:eastAsia="仿宋" w:hAnsi="仿宋"/>
                <w:color w:val="000000"/>
                <w:kern w:val="0"/>
                <w:sz w:val="22"/>
              </w:rPr>
              <w:t>规模</w:t>
            </w:r>
            <w:r>
              <w:rPr>
                <w:rFonts w:eastAsia="仿宋"/>
                <w:color w:val="000000"/>
                <w:kern w:val="0"/>
                <w:sz w:val="22"/>
              </w:rPr>
              <w:br/>
            </w:r>
            <w:r>
              <w:rPr>
                <w:rFonts w:eastAsia="仿宋" w:hAnsi="仿宋"/>
                <w:color w:val="000000"/>
                <w:kern w:val="0"/>
                <w:sz w:val="22"/>
              </w:rPr>
              <w:t>（㎡）</w:t>
            </w:r>
          </w:p>
        </w:tc>
        <w:tc>
          <w:tcPr>
            <w:tcW w:w="939"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实际</w:t>
            </w:r>
            <w:r>
              <w:rPr>
                <w:rFonts w:eastAsia="仿宋"/>
                <w:color w:val="000000"/>
                <w:kern w:val="0"/>
                <w:sz w:val="22"/>
              </w:rPr>
              <w:br/>
            </w:r>
            <w:r>
              <w:rPr>
                <w:rFonts w:eastAsia="仿宋" w:hAnsi="仿宋"/>
                <w:color w:val="000000"/>
                <w:kern w:val="0"/>
                <w:sz w:val="22"/>
              </w:rPr>
              <w:t>规模</w:t>
            </w:r>
            <w:r>
              <w:rPr>
                <w:rFonts w:eastAsia="仿宋"/>
                <w:color w:val="000000"/>
                <w:kern w:val="0"/>
                <w:sz w:val="22"/>
              </w:rPr>
              <w:br/>
            </w:r>
            <w:r>
              <w:rPr>
                <w:rFonts w:eastAsia="仿宋" w:hAnsi="仿宋"/>
                <w:color w:val="000000"/>
                <w:kern w:val="0"/>
                <w:sz w:val="22"/>
              </w:rPr>
              <w:t>（㎡）</w:t>
            </w:r>
          </w:p>
        </w:tc>
        <w:tc>
          <w:tcPr>
            <w:tcW w:w="92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规模控制率</w:t>
            </w:r>
          </w:p>
        </w:tc>
        <w:tc>
          <w:tcPr>
            <w:tcW w:w="1009"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预算投资</w:t>
            </w:r>
            <w:r>
              <w:rPr>
                <w:rFonts w:eastAsia="仿宋"/>
                <w:color w:val="000000"/>
                <w:kern w:val="0"/>
                <w:sz w:val="22"/>
              </w:rPr>
              <w:br/>
            </w:r>
            <w:r>
              <w:rPr>
                <w:rFonts w:eastAsia="仿宋" w:hAnsi="仿宋"/>
                <w:color w:val="000000"/>
                <w:kern w:val="0"/>
                <w:sz w:val="22"/>
              </w:rPr>
              <w:t>（万元）</w:t>
            </w:r>
          </w:p>
        </w:tc>
        <w:tc>
          <w:tcPr>
            <w:tcW w:w="1009"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实际投资</w:t>
            </w:r>
            <w:r>
              <w:rPr>
                <w:rFonts w:eastAsia="仿宋"/>
                <w:color w:val="000000"/>
                <w:kern w:val="0"/>
                <w:sz w:val="22"/>
              </w:rPr>
              <w:br/>
            </w:r>
            <w:r>
              <w:rPr>
                <w:rFonts w:eastAsia="仿宋" w:hAnsi="仿宋"/>
                <w:color w:val="000000"/>
                <w:kern w:val="0"/>
                <w:sz w:val="22"/>
              </w:rPr>
              <w:t>（万元）</w:t>
            </w:r>
          </w:p>
        </w:tc>
        <w:tc>
          <w:tcPr>
            <w:tcW w:w="92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投资概算控制率</w:t>
            </w:r>
          </w:p>
        </w:tc>
      </w:tr>
      <w:tr w:rsidR="00DE6A2D">
        <w:trPr>
          <w:trHeight w:val="500"/>
          <w:jc w:val="center"/>
        </w:trPr>
        <w:tc>
          <w:tcPr>
            <w:tcW w:w="3248" w:type="dxa"/>
            <w:vMerge/>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left"/>
              <w:rPr>
                <w:rFonts w:eastAsia="仿宋"/>
                <w:color w:val="000000"/>
                <w:kern w:val="0"/>
                <w:sz w:val="22"/>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939"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1009"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DE6A2D" w:rsidRDefault="00DE6A2D">
            <w:pPr>
              <w:widowControl/>
              <w:spacing w:line="240" w:lineRule="auto"/>
              <w:ind w:left="0" w:firstLineChars="0" w:firstLine="0"/>
              <w:jc w:val="center"/>
              <w:rPr>
                <w:rFonts w:eastAsia="仿宋"/>
                <w:color w:val="000000"/>
                <w:kern w:val="0"/>
                <w:sz w:val="22"/>
              </w:rPr>
            </w:pPr>
          </w:p>
        </w:tc>
      </w:tr>
      <w:tr w:rsidR="00DE6A2D">
        <w:trPr>
          <w:trHeight w:val="500"/>
          <w:jc w:val="center"/>
        </w:trPr>
        <w:tc>
          <w:tcPr>
            <w:tcW w:w="3248" w:type="dxa"/>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Ansi="仿宋"/>
                <w:color w:val="000000"/>
                <w:kern w:val="0"/>
                <w:sz w:val="22"/>
              </w:rPr>
              <w:t>厉行节约保障措施</w:t>
            </w:r>
          </w:p>
        </w:tc>
        <w:tc>
          <w:tcPr>
            <w:tcW w:w="5752" w:type="dxa"/>
            <w:gridSpan w:val="6"/>
            <w:tcBorders>
              <w:top w:val="single" w:sz="4" w:space="0" w:color="000000"/>
              <w:left w:val="single" w:sz="4" w:space="0" w:color="000000"/>
              <w:bottom w:val="single" w:sz="4" w:space="0" w:color="000000"/>
              <w:right w:val="single" w:sz="4" w:space="0" w:color="000000"/>
            </w:tcBorders>
            <w:vAlign w:val="center"/>
          </w:tcPr>
          <w:p w:rsidR="00DE6A2D" w:rsidRDefault="0016248A">
            <w:pPr>
              <w:widowControl/>
              <w:spacing w:line="240" w:lineRule="auto"/>
              <w:ind w:left="0" w:firstLineChars="0" w:firstLine="0"/>
              <w:jc w:val="center"/>
              <w:rPr>
                <w:rFonts w:eastAsia="仿宋"/>
                <w:color w:val="000000"/>
                <w:kern w:val="0"/>
                <w:sz w:val="22"/>
              </w:rPr>
            </w:pPr>
            <w:r>
              <w:rPr>
                <w:rFonts w:eastAsia="仿宋" w:hint="eastAsia"/>
                <w:color w:val="000000"/>
                <w:kern w:val="0"/>
                <w:sz w:val="22"/>
              </w:rPr>
              <w:t>开展宣传教育，强化节约意识，开展节能减排，控制三公经费</w:t>
            </w:r>
          </w:p>
        </w:tc>
      </w:tr>
    </w:tbl>
    <w:p w:rsidR="00DE6A2D" w:rsidRDefault="0016248A" w:rsidP="00E23F6C">
      <w:pPr>
        <w:adjustRightInd w:val="0"/>
        <w:snapToGrid w:val="0"/>
        <w:spacing w:beforeLines="25" w:line="360" w:lineRule="auto"/>
        <w:ind w:left="315" w:hanging="315"/>
        <w:rPr>
          <w:rFonts w:eastAsia="仿宋"/>
        </w:rPr>
      </w:pPr>
      <w:r>
        <w:rPr>
          <w:rFonts w:eastAsia="仿宋" w:hAnsi="仿宋"/>
        </w:rPr>
        <w:t>说明：</w:t>
      </w:r>
      <w:r>
        <w:rPr>
          <w:rFonts w:eastAsia="仿宋"/>
        </w:rPr>
        <w:t>“</w:t>
      </w:r>
      <w:r>
        <w:rPr>
          <w:rFonts w:eastAsia="仿宋" w:hAnsi="仿宋"/>
        </w:rPr>
        <w:t>项目支出</w:t>
      </w:r>
      <w:r>
        <w:rPr>
          <w:rFonts w:eastAsia="仿宋"/>
        </w:rPr>
        <w:t>”</w:t>
      </w:r>
      <w:r>
        <w:rPr>
          <w:rFonts w:eastAsia="仿宋" w:hAnsi="仿宋"/>
        </w:rPr>
        <w:t>需要填报基本支出以外的所有项目支出情况，</w:t>
      </w:r>
      <w:r>
        <w:rPr>
          <w:rFonts w:eastAsia="仿宋"/>
        </w:rPr>
        <w:t>“</w:t>
      </w:r>
      <w:r>
        <w:rPr>
          <w:rFonts w:eastAsia="仿宋" w:hAnsi="仿宋"/>
        </w:rPr>
        <w:t>公用经费</w:t>
      </w:r>
      <w:r>
        <w:rPr>
          <w:rFonts w:eastAsia="仿宋"/>
        </w:rPr>
        <w:t>”</w:t>
      </w:r>
      <w:r>
        <w:rPr>
          <w:rFonts w:eastAsia="仿宋" w:hAnsi="仿宋"/>
        </w:rPr>
        <w:t>填报基本支出中的一般商品和服务支出。</w:t>
      </w:r>
    </w:p>
    <w:p w:rsidR="00DE6A2D" w:rsidRDefault="0016248A">
      <w:pPr>
        <w:adjustRightInd w:val="0"/>
        <w:snapToGrid w:val="0"/>
        <w:spacing w:line="360" w:lineRule="auto"/>
        <w:ind w:left="0" w:firstLineChars="0" w:firstLine="0"/>
        <w:rPr>
          <w:rFonts w:eastAsia="仿宋"/>
          <w:sz w:val="32"/>
          <w:szCs w:val="32"/>
        </w:rPr>
      </w:pPr>
      <w:r>
        <w:rPr>
          <w:rFonts w:eastAsia="仿宋" w:hAnsi="仿宋"/>
        </w:rPr>
        <w:t>填表人：</w:t>
      </w:r>
      <w:r>
        <w:rPr>
          <w:rFonts w:eastAsia="仿宋" w:hAnsi="仿宋" w:hint="eastAsia"/>
        </w:rPr>
        <w:t>杨艳</w:t>
      </w:r>
      <w:r>
        <w:rPr>
          <w:rFonts w:eastAsia="仿宋" w:hAnsi="仿宋" w:hint="eastAsia"/>
        </w:rPr>
        <w:t xml:space="preserve">   </w:t>
      </w:r>
      <w:r>
        <w:rPr>
          <w:rFonts w:eastAsia="仿宋" w:hAnsi="仿宋"/>
        </w:rPr>
        <w:t>填报日期：</w:t>
      </w:r>
      <w:r w:rsidR="00EE5537">
        <w:rPr>
          <w:rFonts w:eastAsia="仿宋" w:hAnsi="仿宋" w:hint="eastAsia"/>
        </w:rPr>
        <w:t>2023</w:t>
      </w:r>
      <w:r w:rsidR="00EE5537">
        <w:rPr>
          <w:rFonts w:eastAsia="仿宋" w:hAnsi="仿宋" w:hint="eastAsia"/>
        </w:rPr>
        <w:t>年</w:t>
      </w:r>
      <w:r w:rsidR="00EE5537">
        <w:rPr>
          <w:rFonts w:eastAsia="仿宋" w:hAnsi="仿宋" w:hint="eastAsia"/>
        </w:rPr>
        <w:t>6</w:t>
      </w:r>
      <w:r w:rsidR="00EE5537">
        <w:rPr>
          <w:rFonts w:eastAsia="仿宋" w:hAnsi="仿宋" w:hint="eastAsia"/>
        </w:rPr>
        <w:t>月</w:t>
      </w:r>
      <w:r w:rsidR="00EE5537">
        <w:rPr>
          <w:rFonts w:eastAsia="仿宋" w:hAnsi="仿宋" w:hint="eastAsia"/>
        </w:rPr>
        <w:t>20</w:t>
      </w:r>
      <w:r w:rsidR="00EE5537">
        <w:rPr>
          <w:rFonts w:eastAsia="仿宋" w:hAnsi="仿宋" w:hint="eastAsia"/>
        </w:rPr>
        <w:t>日</w:t>
      </w:r>
      <w:r>
        <w:rPr>
          <w:rFonts w:eastAsia="仿宋" w:hAnsi="仿宋" w:hint="eastAsia"/>
        </w:rPr>
        <w:t xml:space="preserve">   </w:t>
      </w:r>
      <w:r>
        <w:rPr>
          <w:rFonts w:eastAsia="仿宋" w:hAnsi="仿宋"/>
        </w:rPr>
        <w:t>联系电话：</w:t>
      </w:r>
      <w:r>
        <w:rPr>
          <w:rFonts w:eastAsia="仿宋" w:hAnsi="仿宋" w:hint="eastAsia"/>
        </w:rPr>
        <w:t xml:space="preserve">3661553 </w:t>
      </w:r>
      <w:r>
        <w:rPr>
          <w:rFonts w:eastAsia="仿宋" w:hAnsi="仿宋"/>
        </w:rPr>
        <w:t>单位负责人签字：</w:t>
      </w:r>
    </w:p>
    <w:p w:rsidR="00DE6A2D" w:rsidRDefault="0016248A">
      <w:pPr>
        <w:adjustRightInd w:val="0"/>
        <w:snapToGrid w:val="0"/>
        <w:spacing w:line="240" w:lineRule="auto"/>
        <w:ind w:left="0" w:firstLineChars="0" w:firstLine="0"/>
        <w:rPr>
          <w:rFonts w:eastAsia="仿宋"/>
          <w:b/>
          <w:bCs/>
          <w:sz w:val="32"/>
          <w:szCs w:val="32"/>
        </w:rPr>
      </w:pPr>
      <w:r>
        <w:rPr>
          <w:rFonts w:ascii="宋体" w:hAnsi="宋体" w:hint="eastAsia"/>
          <w:b/>
          <w:sz w:val="44"/>
          <w:szCs w:val="44"/>
        </w:rPr>
        <w:br w:type="page"/>
      </w:r>
      <w:r>
        <w:rPr>
          <w:rFonts w:eastAsia="仿宋" w:hAnsi="仿宋"/>
          <w:sz w:val="32"/>
          <w:szCs w:val="32"/>
        </w:rPr>
        <w:lastRenderedPageBreak/>
        <w:t>附件</w:t>
      </w:r>
      <w:r>
        <w:rPr>
          <w:rFonts w:eastAsia="仿宋"/>
          <w:sz w:val="32"/>
          <w:szCs w:val="32"/>
        </w:rPr>
        <w:t>2</w:t>
      </w:r>
      <w:r>
        <w:rPr>
          <w:rFonts w:eastAsia="仿宋" w:hint="eastAsia"/>
          <w:sz w:val="32"/>
          <w:szCs w:val="32"/>
        </w:rPr>
        <w:t>-1</w:t>
      </w:r>
    </w:p>
    <w:p w:rsidR="00DE6A2D" w:rsidRDefault="0016248A">
      <w:pPr>
        <w:widowControl/>
        <w:adjustRightInd w:val="0"/>
        <w:snapToGrid w:val="0"/>
        <w:spacing w:line="240" w:lineRule="auto"/>
        <w:ind w:left="542" w:hanging="542"/>
        <w:jc w:val="center"/>
        <w:rPr>
          <w:rFonts w:ascii="宋体" w:hAnsi="宋体" w:cs="宋体"/>
          <w:b/>
          <w:bCs/>
          <w:color w:val="000000"/>
          <w:kern w:val="0"/>
          <w:sz w:val="36"/>
          <w:szCs w:val="36"/>
        </w:rPr>
      </w:pPr>
      <w:r>
        <w:rPr>
          <w:rFonts w:ascii="宋体" w:hAnsi="宋体" w:cs="宋体" w:hint="eastAsia"/>
          <w:b/>
          <w:bCs/>
          <w:color w:val="000000"/>
          <w:kern w:val="0"/>
          <w:sz w:val="36"/>
          <w:szCs w:val="36"/>
        </w:rPr>
        <w:t>部门整体支出绩效自评表</w:t>
      </w:r>
    </w:p>
    <w:p w:rsidR="00DE6A2D" w:rsidRDefault="0016248A" w:rsidP="00E23F6C">
      <w:pPr>
        <w:widowControl/>
        <w:adjustRightInd w:val="0"/>
        <w:snapToGrid w:val="0"/>
        <w:spacing w:afterLines="50" w:line="240" w:lineRule="auto"/>
        <w:ind w:left="360" w:hanging="360"/>
        <w:jc w:val="center"/>
        <w:rPr>
          <w:rFonts w:ascii="宋体" w:hAnsi="宋体"/>
          <w:color w:val="000000"/>
          <w:kern w:val="0"/>
          <w:sz w:val="24"/>
          <w:szCs w:val="24"/>
        </w:rPr>
      </w:pPr>
      <w:r>
        <w:rPr>
          <w:rFonts w:ascii="宋体" w:hAnsi="宋体"/>
          <w:color w:val="000000"/>
          <w:kern w:val="0"/>
          <w:sz w:val="24"/>
          <w:szCs w:val="24"/>
        </w:rPr>
        <w:t xml:space="preserve">（ </w:t>
      </w:r>
      <w:r>
        <w:rPr>
          <w:rFonts w:ascii="宋体" w:hAnsi="宋体" w:hint="eastAsia"/>
          <w:color w:val="000000"/>
          <w:kern w:val="0"/>
          <w:sz w:val="24"/>
          <w:szCs w:val="24"/>
        </w:rPr>
        <w:t>2022</w:t>
      </w:r>
      <w:r>
        <w:rPr>
          <w:rFonts w:ascii="宋体" w:hAnsi="宋体"/>
          <w:color w:val="000000"/>
          <w:kern w:val="0"/>
          <w:sz w:val="24"/>
          <w:szCs w:val="24"/>
        </w:rPr>
        <w:t xml:space="preserve">  年度）</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252"/>
        <w:gridCol w:w="1032"/>
        <w:gridCol w:w="992"/>
        <w:gridCol w:w="69"/>
        <w:gridCol w:w="1161"/>
        <w:gridCol w:w="974"/>
        <w:gridCol w:w="741"/>
        <w:gridCol w:w="755"/>
        <w:gridCol w:w="1300"/>
      </w:tblGrid>
      <w:tr w:rsidR="00DE6A2D">
        <w:trPr>
          <w:trHeight w:val="340"/>
          <w:jc w:val="center"/>
        </w:trPr>
        <w:tc>
          <w:tcPr>
            <w:tcW w:w="937" w:type="dxa"/>
            <w:vAlign w:val="center"/>
          </w:tcPr>
          <w:p w:rsidR="00DE6A2D" w:rsidRDefault="0016248A">
            <w:pPr>
              <w:widowControl/>
              <w:adjustRightInd w:val="0"/>
              <w:snapToGrid w:val="0"/>
              <w:spacing w:line="240" w:lineRule="auto"/>
              <w:ind w:left="0" w:firstLineChars="0" w:firstLine="0"/>
              <w:jc w:val="center"/>
              <w:rPr>
                <w:rFonts w:eastAsia="仿宋_GB2312"/>
                <w:color w:val="000000"/>
                <w:kern w:val="0"/>
                <w:szCs w:val="21"/>
              </w:rPr>
            </w:pPr>
            <w:r>
              <w:rPr>
                <w:rFonts w:eastAsia="仿宋_GB2312"/>
                <w:color w:val="000000"/>
                <w:kern w:val="0"/>
                <w:szCs w:val="21"/>
              </w:rPr>
              <w:t>预算部门名称</w:t>
            </w:r>
          </w:p>
        </w:tc>
        <w:tc>
          <w:tcPr>
            <w:tcW w:w="8276" w:type="dxa"/>
            <w:gridSpan w:val="9"/>
            <w:vAlign w:val="center"/>
          </w:tcPr>
          <w:p w:rsidR="00DE6A2D" w:rsidRDefault="0016248A">
            <w:pPr>
              <w:widowControl/>
              <w:ind w:left="149" w:hangingChars="71" w:hanging="149"/>
              <w:rPr>
                <w:rFonts w:eastAsia="仿宋_GB2312"/>
                <w:color w:val="000000"/>
                <w:kern w:val="0"/>
                <w:szCs w:val="21"/>
              </w:rPr>
            </w:pPr>
            <w:r>
              <w:rPr>
                <w:rFonts w:eastAsia="仿宋_GB2312" w:hint="eastAsia"/>
                <w:color w:val="000000"/>
                <w:kern w:val="0"/>
                <w:szCs w:val="21"/>
              </w:rPr>
              <w:t>新邵县财政局</w:t>
            </w:r>
            <w:r>
              <w:rPr>
                <w:rFonts w:eastAsia="仿宋_GB2312"/>
                <w:color w:val="000000"/>
                <w:kern w:val="0"/>
                <w:szCs w:val="21"/>
              </w:rPr>
              <w:t xml:space="preserve">　</w:t>
            </w:r>
          </w:p>
        </w:tc>
      </w:tr>
      <w:tr w:rsidR="00DE6A2D">
        <w:trPr>
          <w:trHeight w:val="340"/>
          <w:jc w:val="center"/>
        </w:trPr>
        <w:tc>
          <w:tcPr>
            <w:tcW w:w="937" w:type="dxa"/>
            <w:vMerge w:val="restart"/>
            <w:vAlign w:val="center"/>
          </w:tcPr>
          <w:p w:rsidR="00DE6A2D" w:rsidRDefault="0016248A">
            <w:pPr>
              <w:widowControl/>
              <w:adjustRightInd w:val="0"/>
              <w:snapToGrid w:val="0"/>
              <w:spacing w:line="240" w:lineRule="auto"/>
              <w:ind w:left="0" w:firstLineChars="0" w:firstLine="0"/>
              <w:jc w:val="center"/>
              <w:rPr>
                <w:rFonts w:eastAsia="仿宋_GB2312"/>
                <w:color w:val="000000"/>
                <w:kern w:val="0"/>
                <w:szCs w:val="21"/>
              </w:rPr>
            </w:pPr>
            <w:r>
              <w:rPr>
                <w:rFonts w:eastAsia="仿宋_GB2312"/>
                <w:color w:val="000000"/>
                <w:kern w:val="0"/>
                <w:szCs w:val="21"/>
              </w:rPr>
              <w:t>年度预</w:t>
            </w:r>
          </w:p>
          <w:p w:rsidR="00DE6A2D" w:rsidRDefault="0016248A">
            <w:pPr>
              <w:widowControl/>
              <w:adjustRightInd w:val="0"/>
              <w:snapToGrid w:val="0"/>
              <w:spacing w:line="240" w:lineRule="auto"/>
              <w:ind w:left="0" w:firstLineChars="0" w:firstLine="0"/>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r>
            <w:r>
              <w:rPr>
                <w:rFonts w:eastAsia="仿宋_GB2312"/>
                <w:color w:val="000000"/>
                <w:kern w:val="0"/>
                <w:szCs w:val="21"/>
              </w:rPr>
              <w:t>（万元）</w:t>
            </w:r>
          </w:p>
        </w:tc>
        <w:tc>
          <w:tcPr>
            <w:tcW w:w="2284" w:type="dxa"/>
            <w:gridSpan w:val="2"/>
            <w:vAlign w:val="center"/>
          </w:tcPr>
          <w:p w:rsidR="00DE6A2D" w:rsidRDefault="00DE6A2D">
            <w:pPr>
              <w:ind w:left="315" w:hanging="315"/>
              <w:jc w:val="center"/>
              <w:rPr>
                <w:rFonts w:eastAsia="仿宋_GB2312"/>
                <w:szCs w:val="21"/>
              </w:rPr>
            </w:pPr>
          </w:p>
        </w:tc>
        <w:tc>
          <w:tcPr>
            <w:tcW w:w="992" w:type="dxa"/>
            <w:vAlign w:val="center"/>
          </w:tcPr>
          <w:p w:rsidR="00DE6A2D" w:rsidRDefault="0016248A">
            <w:pPr>
              <w:ind w:left="315" w:hanging="315"/>
              <w:jc w:val="center"/>
              <w:rPr>
                <w:rFonts w:eastAsia="仿宋_GB2312"/>
                <w:szCs w:val="21"/>
              </w:rPr>
            </w:pPr>
            <w:r>
              <w:rPr>
                <w:rFonts w:eastAsia="仿宋_GB2312"/>
                <w:szCs w:val="21"/>
              </w:rPr>
              <w:t>年初</w:t>
            </w:r>
          </w:p>
          <w:p w:rsidR="00DE6A2D" w:rsidRDefault="0016248A">
            <w:pPr>
              <w:ind w:left="315" w:hanging="315"/>
              <w:jc w:val="center"/>
              <w:rPr>
                <w:rFonts w:eastAsia="仿宋_GB2312"/>
                <w:szCs w:val="21"/>
              </w:rPr>
            </w:pPr>
            <w:r>
              <w:rPr>
                <w:rFonts w:eastAsia="仿宋_GB2312"/>
                <w:szCs w:val="21"/>
              </w:rPr>
              <w:t>预算数</w:t>
            </w:r>
          </w:p>
        </w:tc>
        <w:tc>
          <w:tcPr>
            <w:tcW w:w="1230" w:type="dxa"/>
            <w:gridSpan w:val="2"/>
            <w:vAlign w:val="center"/>
          </w:tcPr>
          <w:p w:rsidR="00DE6A2D" w:rsidRDefault="0016248A">
            <w:pPr>
              <w:ind w:left="315" w:hanging="315"/>
              <w:jc w:val="center"/>
              <w:rPr>
                <w:rFonts w:eastAsia="仿宋_GB2312"/>
                <w:szCs w:val="21"/>
              </w:rPr>
            </w:pPr>
            <w:r>
              <w:rPr>
                <w:rFonts w:eastAsia="仿宋_GB2312"/>
                <w:szCs w:val="21"/>
              </w:rPr>
              <w:t>全年预算数</w:t>
            </w:r>
          </w:p>
        </w:tc>
        <w:tc>
          <w:tcPr>
            <w:tcW w:w="974" w:type="dxa"/>
            <w:vAlign w:val="center"/>
          </w:tcPr>
          <w:p w:rsidR="00DE6A2D" w:rsidRDefault="0016248A">
            <w:pPr>
              <w:ind w:left="315" w:hanging="315"/>
              <w:jc w:val="center"/>
              <w:rPr>
                <w:rFonts w:eastAsia="仿宋_GB2312"/>
                <w:szCs w:val="21"/>
              </w:rPr>
            </w:pPr>
            <w:r>
              <w:rPr>
                <w:rFonts w:eastAsia="仿宋_GB2312"/>
                <w:szCs w:val="21"/>
              </w:rPr>
              <w:t>全年</w:t>
            </w:r>
          </w:p>
          <w:p w:rsidR="00DE6A2D" w:rsidRDefault="0016248A">
            <w:pPr>
              <w:ind w:left="315" w:hanging="315"/>
              <w:jc w:val="center"/>
              <w:rPr>
                <w:rFonts w:eastAsia="仿宋_GB2312"/>
                <w:szCs w:val="21"/>
              </w:rPr>
            </w:pPr>
            <w:r>
              <w:rPr>
                <w:rFonts w:eastAsia="仿宋_GB2312"/>
                <w:szCs w:val="21"/>
              </w:rPr>
              <w:t>执行数</w:t>
            </w:r>
          </w:p>
        </w:tc>
        <w:tc>
          <w:tcPr>
            <w:tcW w:w="741" w:type="dxa"/>
            <w:vAlign w:val="center"/>
          </w:tcPr>
          <w:p w:rsidR="00DE6A2D" w:rsidRDefault="0016248A">
            <w:pPr>
              <w:ind w:left="315" w:hanging="315"/>
              <w:jc w:val="center"/>
              <w:rPr>
                <w:rFonts w:eastAsia="仿宋_GB2312"/>
                <w:szCs w:val="21"/>
              </w:rPr>
            </w:pPr>
            <w:r>
              <w:rPr>
                <w:rFonts w:eastAsia="仿宋_GB2312"/>
                <w:szCs w:val="21"/>
              </w:rPr>
              <w:t>分值</w:t>
            </w:r>
          </w:p>
        </w:tc>
        <w:tc>
          <w:tcPr>
            <w:tcW w:w="755" w:type="dxa"/>
            <w:vAlign w:val="center"/>
          </w:tcPr>
          <w:p w:rsidR="00DE6A2D" w:rsidRDefault="0016248A">
            <w:pPr>
              <w:ind w:left="315" w:hanging="315"/>
              <w:jc w:val="center"/>
              <w:rPr>
                <w:rFonts w:eastAsia="仿宋_GB2312"/>
                <w:szCs w:val="21"/>
              </w:rPr>
            </w:pPr>
            <w:r>
              <w:rPr>
                <w:rFonts w:eastAsia="仿宋_GB2312"/>
                <w:szCs w:val="21"/>
              </w:rPr>
              <w:t>执行率</w:t>
            </w:r>
          </w:p>
        </w:tc>
        <w:tc>
          <w:tcPr>
            <w:tcW w:w="1300" w:type="dxa"/>
            <w:vAlign w:val="center"/>
          </w:tcPr>
          <w:p w:rsidR="00DE6A2D" w:rsidRDefault="0016248A">
            <w:pPr>
              <w:ind w:left="315" w:hanging="315"/>
              <w:jc w:val="center"/>
              <w:rPr>
                <w:rFonts w:eastAsia="仿宋_GB2312"/>
                <w:szCs w:val="21"/>
              </w:rPr>
            </w:pPr>
            <w:r>
              <w:rPr>
                <w:rFonts w:eastAsia="仿宋_GB2312"/>
                <w:szCs w:val="21"/>
              </w:rPr>
              <w:t>得分</w:t>
            </w: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2284" w:type="dxa"/>
            <w:gridSpan w:val="2"/>
            <w:vAlign w:val="center"/>
          </w:tcPr>
          <w:p w:rsidR="00DE6A2D" w:rsidRDefault="0016248A">
            <w:pPr>
              <w:ind w:left="315" w:hanging="315"/>
              <w:jc w:val="center"/>
              <w:rPr>
                <w:rFonts w:eastAsia="仿宋_GB2312"/>
                <w:szCs w:val="21"/>
              </w:rPr>
            </w:pPr>
            <w:r>
              <w:rPr>
                <w:rFonts w:eastAsia="仿宋_GB2312"/>
                <w:color w:val="000000"/>
                <w:kern w:val="0"/>
                <w:szCs w:val="21"/>
              </w:rPr>
              <w:t>年度资金总额</w:t>
            </w:r>
          </w:p>
        </w:tc>
        <w:tc>
          <w:tcPr>
            <w:tcW w:w="992" w:type="dxa"/>
            <w:vAlign w:val="center"/>
          </w:tcPr>
          <w:p w:rsidR="00DE6A2D" w:rsidRDefault="0016248A">
            <w:pPr>
              <w:ind w:left="315" w:hanging="315"/>
              <w:jc w:val="center"/>
              <w:rPr>
                <w:rFonts w:eastAsia="仿宋_GB2312"/>
                <w:szCs w:val="21"/>
              </w:rPr>
            </w:pPr>
            <w:r>
              <w:rPr>
                <w:rFonts w:eastAsia="仿宋_GB2312" w:hint="eastAsia"/>
                <w:szCs w:val="21"/>
              </w:rPr>
              <w:t>2027.22</w:t>
            </w:r>
          </w:p>
        </w:tc>
        <w:tc>
          <w:tcPr>
            <w:tcW w:w="1230" w:type="dxa"/>
            <w:gridSpan w:val="2"/>
            <w:vAlign w:val="center"/>
          </w:tcPr>
          <w:p w:rsidR="00DE6A2D" w:rsidRDefault="0016248A">
            <w:pPr>
              <w:ind w:left="315" w:hanging="315"/>
              <w:jc w:val="center"/>
              <w:rPr>
                <w:rFonts w:eastAsia="仿宋_GB2312"/>
                <w:szCs w:val="21"/>
              </w:rPr>
            </w:pPr>
            <w:r>
              <w:rPr>
                <w:rFonts w:eastAsia="仿宋_GB2312" w:hint="eastAsia"/>
                <w:szCs w:val="21"/>
              </w:rPr>
              <w:t>2027.22</w:t>
            </w:r>
          </w:p>
        </w:tc>
        <w:tc>
          <w:tcPr>
            <w:tcW w:w="974" w:type="dxa"/>
            <w:vAlign w:val="center"/>
          </w:tcPr>
          <w:p w:rsidR="00DE6A2D" w:rsidRDefault="0016248A">
            <w:pPr>
              <w:ind w:left="315" w:hanging="315"/>
              <w:jc w:val="center"/>
              <w:rPr>
                <w:rFonts w:eastAsia="仿宋_GB2312"/>
                <w:szCs w:val="21"/>
              </w:rPr>
            </w:pPr>
            <w:r>
              <w:rPr>
                <w:rFonts w:eastAsia="仿宋_GB2312" w:hint="eastAsia"/>
                <w:szCs w:val="21"/>
              </w:rPr>
              <w:t>2425.28</w:t>
            </w:r>
          </w:p>
        </w:tc>
        <w:tc>
          <w:tcPr>
            <w:tcW w:w="741" w:type="dxa"/>
            <w:vAlign w:val="center"/>
          </w:tcPr>
          <w:p w:rsidR="00DE6A2D" w:rsidRDefault="0016248A">
            <w:pPr>
              <w:ind w:left="315" w:hanging="315"/>
              <w:jc w:val="center"/>
              <w:rPr>
                <w:rFonts w:eastAsia="仿宋_GB2312"/>
                <w:szCs w:val="21"/>
              </w:rPr>
            </w:pPr>
            <w:r>
              <w:rPr>
                <w:rFonts w:eastAsia="仿宋_GB2312"/>
                <w:szCs w:val="21"/>
              </w:rPr>
              <w:t>10</w:t>
            </w:r>
          </w:p>
        </w:tc>
        <w:tc>
          <w:tcPr>
            <w:tcW w:w="755" w:type="dxa"/>
            <w:vAlign w:val="center"/>
          </w:tcPr>
          <w:p w:rsidR="00DE6A2D" w:rsidRDefault="0016248A">
            <w:pPr>
              <w:ind w:left="315" w:hanging="315"/>
              <w:jc w:val="center"/>
              <w:rPr>
                <w:rFonts w:eastAsia="仿宋_GB2312"/>
                <w:szCs w:val="21"/>
              </w:rPr>
            </w:pPr>
            <w:r>
              <w:rPr>
                <w:rFonts w:eastAsia="仿宋_GB2312" w:hint="eastAsia"/>
                <w:szCs w:val="21"/>
              </w:rPr>
              <w:t>119.6%</w:t>
            </w:r>
          </w:p>
        </w:tc>
        <w:tc>
          <w:tcPr>
            <w:tcW w:w="1300" w:type="dxa"/>
            <w:vAlign w:val="center"/>
          </w:tcPr>
          <w:p w:rsidR="00DE6A2D" w:rsidRDefault="00DE6A2D">
            <w:pPr>
              <w:ind w:left="315" w:hanging="315"/>
              <w:jc w:val="center"/>
              <w:rPr>
                <w:rFonts w:eastAsia="仿宋_GB2312"/>
                <w:szCs w:val="21"/>
              </w:rPr>
            </w:pP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4506" w:type="dxa"/>
            <w:gridSpan w:val="5"/>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按收入性质分：</w:t>
            </w:r>
            <w:r>
              <w:rPr>
                <w:rFonts w:eastAsia="仿宋_GB2312" w:hint="eastAsia"/>
                <w:color w:val="000000"/>
                <w:kern w:val="0"/>
                <w:szCs w:val="21"/>
              </w:rPr>
              <w:t>2027.22</w:t>
            </w:r>
          </w:p>
        </w:tc>
        <w:tc>
          <w:tcPr>
            <w:tcW w:w="3770" w:type="dxa"/>
            <w:gridSpan w:val="4"/>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按支出性质分：</w:t>
            </w:r>
            <w:r>
              <w:rPr>
                <w:rFonts w:eastAsia="仿宋_GB2312" w:hint="eastAsia"/>
                <w:color w:val="000000"/>
                <w:kern w:val="0"/>
                <w:szCs w:val="21"/>
              </w:rPr>
              <w:t>2027.22</w:t>
            </w: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4506" w:type="dxa"/>
            <w:gridSpan w:val="5"/>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其中：</w:t>
            </w:r>
            <w:r>
              <w:rPr>
                <w:rFonts w:eastAsia="仿宋_GB2312"/>
                <w:color w:val="000000"/>
                <w:kern w:val="0"/>
                <w:szCs w:val="21"/>
              </w:rPr>
              <w:t xml:space="preserve">  </w:t>
            </w:r>
            <w:r>
              <w:rPr>
                <w:rFonts w:eastAsia="仿宋_GB2312"/>
                <w:color w:val="000000"/>
                <w:kern w:val="0"/>
                <w:szCs w:val="21"/>
              </w:rPr>
              <w:t>一般公共预算：</w:t>
            </w:r>
            <w:r>
              <w:rPr>
                <w:rFonts w:eastAsia="仿宋_GB2312" w:hint="eastAsia"/>
                <w:color w:val="000000"/>
                <w:kern w:val="0"/>
                <w:szCs w:val="21"/>
              </w:rPr>
              <w:t>2027.22</w:t>
            </w:r>
          </w:p>
        </w:tc>
        <w:tc>
          <w:tcPr>
            <w:tcW w:w="3770" w:type="dxa"/>
            <w:gridSpan w:val="4"/>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其中：基本支出：</w:t>
            </w:r>
            <w:r>
              <w:rPr>
                <w:rFonts w:eastAsia="仿宋_GB2312" w:hint="eastAsia"/>
                <w:color w:val="000000"/>
                <w:kern w:val="0"/>
                <w:szCs w:val="21"/>
              </w:rPr>
              <w:t>1877.22</w:t>
            </w: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4506" w:type="dxa"/>
            <w:gridSpan w:val="5"/>
            <w:vAlign w:val="center"/>
          </w:tcPr>
          <w:p w:rsidR="00DE6A2D" w:rsidRDefault="0016248A">
            <w:pPr>
              <w:widowControl/>
              <w:ind w:firstLineChars="400" w:firstLine="840"/>
              <w:jc w:val="left"/>
              <w:rPr>
                <w:rFonts w:eastAsia="仿宋_GB2312"/>
                <w:color w:val="000000"/>
                <w:kern w:val="0"/>
                <w:szCs w:val="21"/>
              </w:rPr>
            </w:pPr>
            <w:r>
              <w:rPr>
                <w:rFonts w:eastAsia="仿宋_GB2312"/>
                <w:color w:val="000000"/>
                <w:kern w:val="0"/>
                <w:szCs w:val="21"/>
              </w:rPr>
              <w:t>政府性基金拨款：</w:t>
            </w:r>
          </w:p>
        </w:tc>
        <w:tc>
          <w:tcPr>
            <w:tcW w:w="3770" w:type="dxa"/>
            <w:gridSpan w:val="4"/>
            <w:vAlign w:val="center"/>
          </w:tcPr>
          <w:p w:rsidR="00DE6A2D" w:rsidRDefault="0016248A">
            <w:pPr>
              <w:widowControl/>
              <w:ind w:firstLineChars="300" w:firstLine="630"/>
              <w:jc w:val="left"/>
              <w:rPr>
                <w:rFonts w:eastAsia="仿宋_GB2312"/>
                <w:color w:val="000000"/>
                <w:kern w:val="0"/>
                <w:szCs w:val="21"/>
              </w:rPr>
            </w:pPr>
            <w:r>
              <w:rPr>
                <w:rFonts w:eastAsia="仿宋_GB2312"/>
                <w:color w:val="000000"/>
                <w:kern w:val="0"/>
                <w:szCs w:val="21"/>
              </w:rPr>
              <w:t>项目支出：</w:t>
            </w:r>
            <w:r>
              <w:rPr>
                <w:rFonts w:eastAsia="仿宋_GB2312" w:hint="eastAsia"/>
                <w:color w:val="000000"/>
                <w:kern w:val="0"/>
                <w:szCs w:val="21"/>
              </w:rPr>
              <w:t>150</w:t>
            </w: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4506" w:type="dxa"/>
            <w:gridSpan w:val="5"/>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纳入专户管理的非税收入拨款：</w:t>
            </w:r>
          </w:p>
        </w:tc>
        <w:tc>
          <w:tcPr>
            <w:tcW w:w="3770" w:type="dxa"/>
            <w:gridSpan w:val="4"/>
            <w:vAlign w:val="center"/>
          </w:tcPr>
          <w:p w:rsidR="00DE6A2D" w:rsidRDefault="00DE6A2D">
            <w:pPr>
              <w:widowControl/>
              <w:ind w:left="315" w:hanging="315"/>
              <w:jc w:val="left"/>
              <w:rPr>
                <w:rFonts w:eastAsia="仿宋_GB2312"/>
                <w:color w:val="000000"/>
                <w:kern w:val="0"/>
                <w:szCs w:val="21"/>
              </w:rPr>
            </w:pPr>
          </w:p>
        </w:tc>
      </w:tr>
      <w:tr w:rsidR="00DE6A2D">
        <w:trPr>
          <w:trHeight w:val="340"/>
          <w:jc w:val="center"/>
        </w:trPr>
        <w:tc>
          <w:tcPr>
            <w:tcW w:w="937"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Cs w:val="21"/>
              </w:rPr>
            </w:pPr>
          </w:p>
        </w:tc>
        <w:tc>
          <w:tcPr>
            <w:tcW w:w="4506" w:type="dxa"/>
            <w:gridSpan w:val="5"/>
            <w:vAlign w:val="center"/>
          </w:tcPr>
          <w:p w:rsidR="00DE6A2D" w:rsidRDefault="0016248A">
            <w:pPr>
              <w:widowControl/>
              <w:ind w:firstLineChars="700" w:firstLine="1470"/>
              <w:jc w:val="left"/>
              <w:rPr>
                <w:rFonts w:eastAsia="仿宋_GB2312"/>
                <w:color w:val="000000"/>
                <w:kern w:val="0"/>
                <w:szCs w:val="21"/>
              </w:rPr>
            </w:pPr>
            <w:r>
              <w:rPr>
                <w:rFonts w:eastAsia="仿宋_GB2312"/>
                <w:color w:val="000000"/>
                <w:kern w:val="0"/>
                <w:szCs w:val="21"/>
              </w:rPr>
              <w:t>其他资金：</w:t>
            </w:r>
          </w:p>
        </w:tc>
        <w:tc>
          <w:tcPr>
            <w:tcW w:w="3770" w:type="dxa"/>
            <w:gridSpan w:val="4"/>
            <w:vAlign w:val="center"/>
          </w:tcPr>
          <w:p w:rsidR="00DE6A2D" w:rsidRDefault="00DE6A2D">
            <w:pPr>
              <w:widowControl/>
              <w:ind w:left="315" w:hanging="315"/>
              <w:jc w:val="left"/>
              <w:rPr>
                <w:rFonts w:eastAsia="仿宋_GB2312"/>
                <w:color w:val="000000"/>
                <w:kern w:val="0"/>
                <w:szCs w:val="21"/>
              </w:rPr>
            </w:pPr>
          </w:p>
        </w:tc>
      </w:tr>
      <w:tr w:rsidR="00DE6A2D">
        <w:trPr>
          <w:trHeight w:val="340"/>
          <w:jc w:val="center"/>
        </w:trPr>
        <w:tc>
          <w:tcPr>
            <w:tcW w:w="937" w:type="dxa"/>
            <w:vMerge w:val="restart"/>
            <w:vAlign w:val="center"/>
          </w:tcPr>
          <w:p w:rsidR="00DE6A2D" w:rsidRDefault="0016248A">
            <w:pPr>
              <w:widowControl/>
              <w:adjustRightInd w:val="0"/>
              <w:snapToGrid w:val="0"/>
              <w:spacing w:line="240" w:lineRule="auto"/>
              <w:ind w:left="0" w:firstLineChars="0" w:firstLine="0"/>
              <w:jc w:val="center"/>
              <w:rPr>
                <w:rFonts w:eastAsia="仿宋_GB2312"/>
                <w:color w:val="000000"/>
                <w:kern w:val="0"/>
                <w:szCs w:val="21"/>
              </w:rPr>
            </w:pPr>
            <w:r>
              <w:rPr>
                <w:rFonts w:eastAsia="仿宋_GB2312"/>
                <w:color w:val="000000"/>
                <w:kern w:val="0"/>
                <w:szCs w:val="21"/>
              </w:rPr>
              <w:t>年度总体目标</w:t>
            </w:r>
          </w:p>
        </w:tc>
        <w:tc>
          <w:tcPr>
            <w:tcW w:w="4506" w:type="dxa"/>
            <w:gridSpan w:val="5"/>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预期目标</w:t>
            </w:r>
          </w:p>
        </w:tc>
        <w:tc>
          <w:tcPr>
            <w:tcW w:w="3770" w:type="dxa"/>
            <w:gridSpan w:val="4"/>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 xml:space="preserve">实际完成情况　</w:t>
            </w:r>
          </w:p>
        </w:tc>
      </w:tr>
      <w:tr w:rsidR="00DE6A2D">
        <w:trPr>
          <w:trHeight w:val="525"/>
          <w:jc w:val="center"/>
        </w:trPr>
        <w:tc>
          <w:tcPr>
            <w:tcW w:w="937" w:type="dxa"/>
            <w:vMerge/>
            <w:vAlign w:val="center"/>
          </w:tcPr>
          <w:p w:rsidR="00DE6A2D" w:rsidRDefault="00DE6A2D">
            <w:pPr>
              <w:widowControl/>
              <w:ind w:left="315" w:hanging="315"/>
              <w:jc w:val="left"/>
              <w:rPr>
                <w:rFonts w:eastAsia="仿宋_GB2312"/>
                <w:color w:val="000000"/>
                <w:kern w:val="0"/>
                <w:szCs w:val="21"/>
              </w:rPr>
            </w:pPr>
          </w:p>
        </w:tc>
        <w:tc>
          <w:tcPr>
            <w:tcW w:w="4506" w:type="dxa"/>
            <w:gridSpan w:val="5"/>
            <w:vAlign w:val="center"/>
          </w:tcPr>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一、收支规模再上新台阶，财政运行保持总体平稳；</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二、加力提效实施积极财政政策，着力增强经济发展动力活力；</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三、始终保持战略定力，防范政府债务风险；</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四、树立以人民为中心的发展思想，着力保障和改善民生；</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五、协同推进财税改革与财政管理，持续提升财政法治化水平。</w:t>
            </w:r>
            <w:r>
              <w:rPr>
                <w:rFonts w:eastAsia="仿宋_GB2312"/>
                <w:color w:val="000000"/>
                <w:kern w:val="0"/>
                <w:sz w:val="18"/>
                <w:szCs w:val="18"/>
              </w:rPr>
              <w:t xml:space="preserve">　　</w:t>
            </w:r>
          </w:p>
        </w:tc>
        <w:tc>
          <w:tcPr>
            <w:tcW w:w="3770" w:type="dxa"/>
            <w:gridSpan w:val="4"/>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r>
              <w:rPr>
                <w:rFonts w:eastAsia="仿宋_GB2312" w:hint="eastAsia"/>
                <w:color w:val="000000"/>
                <w:kern w:val="0"/>
                <w:sz w:val="18"/>
                <w:szCs w:val="18"/>
              </w:rPr>
              <w:t>一、收支规模再上新台阶，财政运行保持总体平稳；</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二、加力提效实施积极财政政策，着力增强经济发展动力活力；</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三、始终保持战略定力，防范政府债务风险；</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四、树立以人民为中心的发展思想，着力保障和改善民生；</w:t>
            </w:r>
          </w:p>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五、协同推进财税改革与财政管理，持续提升财政法治化水平。</w:t>
            </w:r>
          </w:p>
        </w:tc>
      </w:tr>
      <w:tr w:rsidR="00DE6A2D">
        <w:trPr>
          <w:trHeight w:val="550"/>
          <w:jc w:val="center"/>
        </w:trPr>
        <w:tc>
          <w:tcPr>
            <w:tcW w:w="937" w:type="dxa"/>
            <w:vMerge w:val="restart"/>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绩</w:t>
            </w:r>
          </w:p>
          <w:p w:rsidR="00DE6A2D" w:rsidRDefault="0016248A">
            <w:pPr>
              <w:widowControl/>
              <w:ind w:left="315" w:hanging="315"/>
              <w:jc w:val="center"/>
              <w:rPr>
                <w:rFonts w:eastAsia="仿宋_GB2312"/>
                <w:color w:val="000000"/>
                <w:kern w:val="0"/>
                <w:szCs w:val="21"/>
              </w:rPr>
            </w:pPr>
            <w:r>
              <w:rPr>
                <w:rFonts w:eastAsia="仿宋_GB2312"/>
                <w:color w:val="000000"/>
                <w:kern w:val="0"/>
                <w:szCs w:val="21"/>
              </w:rPr>
              <w:t>效</w:t>
            </w:r>
          </w:p>
          <w:p w:rsidR="00DE6A2D" w:rsidRDefault="0016248A">
            <w:pPr>
              <w:widowControl/>
              <w:ind w:left="315" w:hanging="315"/>
              <w:jc w:val="center"/>
              <w:rPr>
                <w:rFonts w:eastAsia="仿宋_GB2312"/>
                <w:color w:val="000000"/>
                <w:kern w:val="0"/>
                <w:szCs w:val="21"/>
              </w:rPr>
            </w:pPr>
            <w:r>
              <w:rPr>
                <w:rFonts w:eastAsia="仿宋_GB2312"/>
                <w:color w:val="000000"/>
                <w:kern w:val="0"/>
                <w:szCs w:val="21"/>
              </w:rPr>
              <w:t>指</w:t>
            </w:r>
          </w:p>
          <w:p w:rsidR="00DE6A2D" w:rsidRDefault="0016248A">
            <w:pPr>
              <w:widowControl/>
              <w:ind w:left="315" w:hanging="315"/>
              <w:jc w:val="center"/>
              <w:rPr>
                <w:rFonts w:eastAsia="仿宋_GB2312"/>
                <w:color w:val="000000"/>
                <w:kern w:val="0"/>
                <w:szCs w:val="21"/>
              </w:rPr>
            </w:pPr>
            <w:r>
              <w:rPr>
                <w:rFonts w:eastAsia="仿宋_GB2312"/>
                <w:color w:val="000000"/>
                <w:kern w:val="0"/>
                <w:szCs w:val="21"/>
              </w:rPr>
              <w:t>标</w:t>
            </w:r>
          </w:p>
        </w:tc>
        <w:tc>
          <w:tcPr>
            <w:tcW w:w="1252"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一级指标</w:t>
            </w:r>
          </w:p>
        </w:tc>
        <w:tc>
          <w:tcPr>
            <w:tcW w:w="1032"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二级指标</w:t>
            </w:r>
          </w:p>
        </w:tc>
        <w:tc>
          <w:tcPr>
            <w:tcW w:w="1061" w:type="dxa"/>
            <w:gridSpan w:val="2"/>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三级指标</w:t>
            </w:r>
          </w:p>
        </w:tc>
        <w:tc>
          <w:tcPr>
            <w:tcW w:w="1161"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年度</w:t>
            </w:r>
          </w:p>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指标值</w:t>
            </w:r>
          </w:p>
        </w:tc>
        <w:tc>
          <w:tcPr>
            <w:tcW w:w="974"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实际</w:t>
            </w:r>
          </w:p>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完成值</w:t>
            </w:r>
          </w:p>
        </w:tc>
        <w:tc>
          <w:tcPr>
            <w:tcW w:w="741"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分值</w:t>
            </w:r>
          </w:p>
        </w:tc>
        <w:tc>
          <w:tcPr>
            <w:tcW w:w="755" w:type="dxa"/>
            <w:vAlign w:val="center"/>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得分</w:t>
            </w:r>
          </w:p>
        </w:tc>
        <w:tc>
          <w:tcPr>
            <w:tcW w:w="1300" w:type="dxa"/>
          </w:tcPr>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偏差原因</w:t>
            </w:r>
          </w:p>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分析及</w:t>
            </w:r>
          </w:p>
          <w:p w:rsidR="00DE6A2D" w:rsidRDefault="0016248A">
            <w:pPr>
              <w:widowControl/>
              <w:spacing w:line="240" w:lineRule="exact"/>
              <w:ind w:left="315" w:hanging="315"/>
              <w:jc w:val="center"/>
              <w:rPr>
                <w:rFonts w:eastAsia="仿宋_GB2312"/>
                <w:color w:val="000000"/>
                <w:kern w:val="0"/>
                <w:szCs w:val="21"/>
              </w:rPr>
            </w:pPr>
            <w:r>
              <w:rPr>
                <w:rFonts w:eastAsia="仿宋_GB2312"/>
                <w:color w:val="000000"/>
                <w:kern w:val="0"/>
                <w:szCs w:val="21"/>
              </w:rPr>
              <w:t>改进措施</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restart"/>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产出指标</w:t>
            </w:r>
          </w:p>
          <w:p w:rsidR="00DE6A2D" w:rsidRDefault="0016248A">
            <w:pPr>
              <w:widowControl/>
              <w:ind w:left="315" w:hanging="315"/>
              <w:jc w:val="center"/>
              <w:rPr>
                <w:rFonts w:eastAsia="仿宋_GB2312"/>
                <w:color w:val="000000"/>
                <w:kern w:val="0"/>
                <w:szCs w:val="21"/>
              </w:rPr>
            </w:pPr>
            <w:r>
              <w:rPr>
                <w:rFonts w:eastAsia="仿宋_GB2312"/>
                <w:color w:val="000000"/>
                <w:kern w:val="0"/>
                <w:szCs w:val="21"/>
              </w:rPr>
              <w:t>(50</w:t>
            </w:r>
            <w:r>
              <w:rPr>
                <w:rFonts w:eastAsia="仿宋_GB2312"/>
                <w:color w:val="000000"/>
                <w:kern w:val="0"/>
                <w:szCs w:val="21"/>
              </w:rPr>
              <w:t>分</w:t>
            </w:r>
            <w:r>
              <w:rPr>
                <w:rFonts w:eastAsia="仿宋_GB2312"/>
                <w:color w:val="000000"/>
                <w:kern w:val="0"/>
                <w:szCs w:val="21"/>
              </w:rPr>
              <w:t>)</w:t>
            </w:r>
          </w:p>
        </w:tc>
        <w:tc>
          <w:tcPr>
            <w:tcW w:w="103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数量指标</w:t>
            </w:r>
          </w:p>
        </w:tc>
        <w:tc>
          <w:tcPr>
            <w:tcW w:w="1061" w:type="dxa"/>
            <w:gridSpan w:val="2"/>
            <w:vAlign w:val="center"/>
          </w:tcPr>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绩效目标审核单位数</w:t>
            </w:r>
          </w:p>
          <w:p w:rsidR="00DE6A2D" w:rsidRDefault="00DE6A2D">
            <w:pPr>
              <w:widowControl/>
              <w:ind w:left="315" w:hanging="315"/>
              <w:jc w:val="left"/>
              <w:rPr>
                <w:rFonts w:eastAsia="仿宋_GB2312"/>
                <w:color w:val="000000"/>
                <w:kern w:val="0"/>
                <w:szCs w:val="21"/>
              </w:rPr>
            </w:pPr>
          </w:p>
        </w:tc>
        <w:tc>
          <w:tcPr>
            <w:tcW w:w="116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152家</w:t>
            </w:r>
          </w:p>
          <w:p w:rsidR="00DE6A2D" w:rsidRDefault="00DE6A2D">
            <w:pPr>
              <w:widowControl/>
              <w:ind w:left="315" w:hanging="315"/>
              <w:jc w:val="left"/>
              <w:rPr>
                <w:rFonts w:eastAsia="仿宋_GB2312"/>
                <w:color w:val="000000"/>
                <w:kern w:val="0"/>
                <w:szCs w:val="21"/>
              </w:rPr>
            </w:pPr>
          </w:p>
        </w:tc>
        <w:tc>
          <w:tcPr>
            <w:tcW w:w="974"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152家</w:t>
            </w:r>
          </w:p>
          <w:p w:rsidR="00DE6A2D" w:rsidRDefault="00DE6A2D">
            <w:pPr>
              <w:widowControl/>
              <w:ind w:left="315" w:hanging="315"/>
              <w:jc w:val="left"/>
              <w:rPr>
                <w:rFonts w:eastAsia="仿宋_GB2312"/>
                <w:color w:val="000000"/>
                <w:kern w:val="0"/>
                <w:szCs w:val="21"/>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ign w:val="center"/>
          </w:tcPr>
          <w:p w:rsidR="00DE6A2D" w:rsidRDefault="00DE6A2D">
            <w:pPr>
              <w:widowControl/>
              <w:ind w:left="315" w:hanging="315"/>
              <w:jc w:val="center"/>
              <w:rPr>
                <w:rFonts w:eastAsia="仿宋_GB2312"/>
                <w:color w:val="000000"/>
                <w:kern w:val="0"/>
                <w:szCs w:val="21"/>
              </w:rPr>
            </w:pPr>
          </w:p>
        </w:tc>
        <w:tc>
          <w:tcPr>
            <w:tcW w:w="1061" w:type="dxa"/>
            <w:gridSpan w:val="2"/>
            <w:vAlign w:val="center"/>
          </w:tcPr>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预决算公开率</w:t>
            </w:r>
          </w:p>
          <w:p w:rsidR="00DE6A2D" w:rsidRDefault="00DE6A2D">
            <w:pPr>
              <w:widowControl/>
              <w:ind w:left="315" w:hanging="315"/>
              <w:jc w:val="left"/>
              <w:rPr>
                <w:rFonts w:eastAsia="仿宋_GB2312"/>
                <w:color w:val="000000"/>
                <w:kern w:val="0"/>
                <w:szCs w:val="21"/>
              </w:rPr>
            </w:pPr>
          </w:p>
        </w:tc>
        <w:tc>
          <w:tcPr>
            <w:tcW w:w="116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974"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restart"/>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质量指标</w:t>
            </w:r>
          </w:p>
        </w:tc>
        <w:tc>
          <w:tcPr>
            <w:tcW w:w="1061" w:type="dxa"/>
            <w:gridSpan w:val="2"/>
            <w:vAlign w:val="center"/>
          </w:tcPr>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上缴政府非税收入缴交率</w:t>
            </w:r>
          </w:p>
          <w:p w:rsidR="00DE6A2D" w:rsidRDefault="00DE6A2D">
            <w:pPr>
              <w:widowControl/>
              <w:ind w:left="315" w:hanging="315"/>
              <w:jc w:val="left"/>
              <w:rPr>
                <w:rFonts w:eastAsia="仿宋_GB2312"/>
                <w:color w:val="000000"/>
                <w:kern w:val="0"/>
                <w:szCs w:val="21"/>
              </w:rPr>
            </w:pPr>
          </w:p>
        </w:tc>
        <w:tc>
          <w:tcPr>
            <w:tcW w:w="116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974"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ign w:val="center"/>
          </w:tcPr>
          <w:p w:rsidR="00DE6A2D" w:rsidRDefault="00DE6A2D">
            <w:pPr>
              <w:widowControl/>
              <w:ind w:left="315" w:hanging="315"/>
              <w:jc w:val="center"/>
              <w:rPr>
                <w:rFonts w:eastAsia="仿宋_GB2312"/>
                <w:color w:val="000000"/>
                <w:kern w:val="0"/>
                <w:szCs w:val="21"/>
              </w:rPr>
            </w:pPr>
          </w:p>
        </w:tc>
        <w:tc>
          <w:tcPr>
            <w:tcW w:w="1061" w:type="dxa"/>
            <w:gridSpan w:val="2"/>
            <w:vAlign w:val="center"/>
          </w:tcPr>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预算绩效覆盖率</w:t>
            </w:r>
          </w:p>
          <w:p w:rsidR="00DE6A2D" w:rsidRDefault="00DE6A2D">
            <w:pPr>
              <w:widowControl/>
              <w:ind w:left="315" w:hanging="315"/>
              <w:jc w:val="left"/>
              <w:rPr>
                <w:rFonts w:eastAsia="仿宋_GB2312"/>
                <w:color w:val="000000"/>
                <w:kern w:val="0"/>
                <w:szCs w:val="21"/>
              </w:rPr>
            </w:pPr>
          </w:p>
        </w:tc>
        <w:tc>
          <w:tcPr>
            <w:tcW w:w="116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lastRenderedPageBreak/>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974"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p w:rsidR="00DE6A2D" w:rsidRDefault="0016248A">
            <w:pPr>
              <w:ind w:left="315" w:hanging="315"/>
              <w:jc w:val="left"/>
              <w:rPr>
                <w:rFonts w:ascii="仿宋" w:eastAsia="仿宋" w:hAnsi="仿宋" w:cs="宋体"/>
                <w:color w:val="000000"/>
                <w:szCs w:val="21"/>
              </w:rPr>
            </w:pPr>
            <w:r>
              <w:rPr>
                <w:rFonts w:ascii="仿宋" w:eastAsia="仿宋" w:hAnsi="仿宋" w:hint="eastAsia"/>
                <w:color w:val="000000"/>
                <w:szCs w:val="21"/>
              </w:rPr>
              <w:t>100%</w:t>
            </w:r>
          </w:p>
          <w:p w:rsidR="00DE6A2D" w:rsidRDefault="00DE6A2D">
            <w:pPr>
              <w:widowControl/>
              <w:ind w:left="315" w:hanging="315"/>
              <w:jc w:val="left"/>
              <w:rPr>
                <w:rFonts w:eastAsia="仿宋_GB2312"/>
                <w:color w:val="000000"/>
                <w:kern w:val="0"/>
                <w:szCs w:val="21"/>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10</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时效指标</w:t>
            </w: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资金下达及时率</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962"/>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ign w:val="center"/>
          </w:tcPr>
          <w:p w:rsidR="00DE6A2D" w:rsidRDefault="00DE6A2D">
            <w:pPr>
              <w:widowControl/>
              <w:ind w:left="270" w:hanging="270"/>
              <w:jc w:val="center"/>
              <w:rPr>
                <w:rFonts w:eastAsia="仿宋_GB2312"/>
                <w:color w:val="000000"/>
                <w:kern w:val="0"/>
                <w:sz w:val="18"/>
                <w:szCs w:val="18"/>
              </w:rPr>
            </w:pP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评审项目及时率</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1458"/>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315" w:hanging="315"/>
              <w:jc w:val="left"/>
              <w:rPr>
                <w:rFonts w:eastAsia="仿宋_GB2312"/>
                <w:color w:val="000000"/>
                <w:kern w:val="0"/>
                <w:szCs w:val="21"/>
              </w:rPr>
            </w:pPr>
          </w:p>
        </w:tc>
        <w:tc>
          <w:tcPr>
            <w:tcW w:w="103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成本指标</w:t>
            </w:r>
          </w:p>
        </w:tc>
        <w:tc>
          <w:tcPr>
            <w:tcW w:w="1061" w:type="dxa"/>
            <w:gridSpan w:val="2"/>
            <w:vAlign w:val="center"/>
          </w:tcPr>
          <w:p w:rsidR="00DE6A2D" w:rsidRDefault="0016248A">
            <w:pPr>
              <w:ind w:left="270" w:hanging="270"/>
              <w:jc w:val="left"/>
              <w:rPr>
                <w:rFonts w:eastAsia="仿宋_GB2312"/>
                <w:color w:val="000000"/>
                <w:kern w:val="0"/>
                <w:sz w:val="18"/>
                <w:szCs w:val="18"/>
              </w:rPr>
            </w:pPr>
            <w:r>
              <w:rPr>
                <w:rFonts w:ascii="仿宋" w:eastAsia="仿宋" w:hAnsi="仿宋" w:hint="eastAsia"/>
                <w:color w:val="000000"/>
                <w:sz w:val="18"/>
                <w:szCs w:val="18"/>
              </w:rPr>
              <w:t>基本支出</w:t>
            </w: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eastAsia="仿宋_GB2312"/>
                <w:color w:val="000000"/>
                <w:kern w:val="0"/>
                <w:sz w:val="18"/>
                <w:szCs w:val="18"/>
              </w:rPr>
            </w:pPr>
            <w:r>
              <w:rPr>
                <w:rFonts w:ascii="仿宋" w:eastAsia="仿宋" w:hAnsi="仿宋" w:hint="eastAsia"/>
                <w:color w:val="000000"/>
                <w:sz w:val="18"/>
                <w:szCs w:val="18"/>
              </w:rPr>
              <w:t>≤1877.22万</w:t>
            </w: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eastAsia="仿宋_GB2312"/>
                <w:color w:val="000000"/>
                <w:kern w:val="0"/>
                <w:sz w:val="18"/>
                <w:szCs w:val="18"/>
              </w:rPr>
            </w:pPr>
            <w:r>
              <w:rPr>
                <w:rFonts w:ascii="仿宋" w:eastAsia="仿宋" w:hAnsi="仿宋" w:hint="eastAsia"/>
                <w:color w:val="000000"/>
                <w:sz w:val="18"/>
                <w:szCs w:val="18"/>
              </w:rPr>
              <w:t>2277.48万</w:t>
            </w: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0</w:t>
            </w:r>
          </w:p>
        </w:tc>
        <w:tc>
          <w:tcPr>
            <w:tcW w:w="1300" w:type="dxa"/>
            <w:vAlign w:val="center"/>
          </w:tcPr>
          <w:p w:rsidR="00DE6A2D" w:rsidRDefault="0016248A">
            <w:pPr>
              <w:widowControl/>
              <w:ind w:left="270" w:hanging="270"/>
              <w:jc w:val="left"/>
              <w:rPr>
                <w:rFonts w:eastAsia="仿宋_GB2312"/>
                <w:color w:val="000000"/>
                <w:kern w:val="0"/>
                <w:sz w:val="18"/>
                <w:szCs w:val="18"/>
              </w:rPr>
            </w:pPr>
            <w:r>
              <w:rPr>
                <w:rFonts w:eastAsia="仿宋_GB2312" w:hint="eastAsia"/>
                <w:color w:val="000000"/>
                <w:kern w:val="0"/>
                <w:sz w:val="18"/>
                <w:szCs w:val="18"/>
              </w:rPr>
              <w:t>使用上年度结余资金，</w:t>
            </w:r>
            <w:r>
              <w:rPr>
                <w:rFonts w:eastAsia="仿宋_GB2312" w:hint="eastAsia"/>
                <w:color w:val="000000"/>
                <w:kern w:val="0"/>
                <w:sz w:val="18"/>
                <w:szCs w:val="18"/>
              </w:rPr>
              <w:t>2021</w:t>
            </w:r>
            <w:r>
              <w:rPr>
                <w:rFonts w:eastAsia="仿宋_GB2312" w:hint="eastAsia"/>
                <w:color w:val="000000"/>
                <w:kern w:val="0"/>
                <w:sz w:val="18"/>
                <w:szCs w:val="18"/>
              </w:rPr>
              <w:t>年的部分支出记账在</w:t>
            </w:r>
            <w:r>
              <w:rPr>
                <w:rFonts w:eastAsia="仿宋_GB2312" w:hint="eastAsia"/>
                <w:color w:val="000000"/>
                <w:kern w:val="0"/>
                <w:sz w:val="18"/>
                <w:szCs w:val="18"/>
              </w:rPr>
              <w:t>2022</w:t>
            </w:r>
            <w:r>
              <w:rPr>
                <w:rFonts w:eastAsia="仿宋_GB2312" w:hint="eastAsia"/>
                <w:color w:val="000000"/>
                <w:kern w:val="0"/>
                <w:sz w:val="18"/>
                <w:szCs w:val="18"/>
              </w:rPr>
              <w:t>年度。</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widowControl/>
              <w:ind w:left="315" w:hanging="315"/>
              <w:jc w:val="left"/>
              <w:rPr>
                <w:rFonts w:eastAsia="仿宋_GB2312"/>
                <w:color w:val="000000"/>
                <w:kern w:val="0"/>
                <w:szCs w:val="21"/>
              </w:rPr>
            </w:pPr>
          </w:p>
        </w:tc>
        <w:tc>
          <w:tcPr>
            <w:tcW w:w="1032" w:type="dxa"/>
            <w:vMerge/>
            <w:vAlign w:val="center"/>
          </w:tcPr>
          <w:p w:rsidR="00DE6A2D" w:rsidRDefault="00DE6A2D">
            <w:pPr>
              <w:widowControl/>
              <w:ind w:left="315" w:hanging="315"/>
              <w:jc w:val="center"/>
              <w:rPr>
                <w:rFonts w:eastAsia="仿宋_GB2312"/>
                <w:color w:val="000000"/>
                <w:kern w:val="0"/>
                <w:szCs w:val="21"/>
              </w:rPr>
            </w:pPr>
          </w:p>
        </w:tc>
        <w:tc>
          <w:tcPr>
            <w:tcW w:w="1061" w:type="dxa"/>
            <w:gridSpan w:val="2"/>
            <w:vAlign w:val="center"/>
          </w:tcPr>
          <w:p w:rsidR="00DE6A2D" w:rsidRDefault="0016248A">
            <w:pPr>
              <w:ind w:left="270" w:hanging="270"/>
              <w:jc w:val="left"/>
              <w:rPr>
                <w:rFonts w:eastAsia="仿宋_GB2312"/>
                <w:color w:val="000000"/>
                <w:kern w:val="0"/>
                <w:szCs w:val="21"/>
              </w:rPr>
            </w:pPr>
            <w:r>
              <w:rPr>
                <w:rFonts w:ascii="仿宋" w:eastAsia="仿宋" w:hAnsi="仿宋" w:hint="eastAsia"/>
                <w:color w:val="000000"/>
                <w:sz w:val="18"/>
                <w:szCs w:val="18"/>
              </w:rPr>
              <w:t>项目支出</w:t>
            </w:r>
          </w:p>
        </w:tc>
        <w:tc>
          <w:tcPr>
            <w:tcW w:w="1161" w:type="dxa"/>
            <w:vAlign w:val="center"/>
          </w:tcPr>
          <w:p w:rsidR="00DE6A2D" w:rsidRDefault="0016248A">
            <w:pPr>
              <w:ind w:left="315" w:hanging="315"/>
              <w:jc w:val="left"/>
              <w:rPr>
                <w:rFonts w:eastAsia="仿宋_GB2312"/>
                <w:color w:val="000000"/>
                <w:kern w:val="0"/>
                <w:szCs w:val="21"/>
              </w:rPr>
            </w:pPr>
            <w:r>
              <w:rPr>
                <w:rFonts w:eastAsia="仿宋_GB2312"/>
                <w:color w:val="000000"/>
                <w:kern w:val="0"/>
                <w:szCs w:val="21"/>
              </w:rPr>
              <w:t xml:space="preserve">　</w:t>
            </w:r>
            <w:r>
              <w:rPr>
                <w:rFonts w:ascii="仿宋" w:eastAsia="仿宋" w:hAnsi="仿宋" w:hint="eastAsia"/>
                <w:color w:val="000000"/>
                <w:sz w:val="18"/>
                <w:szCs w:val="18"/>
              </w:rPr>
              <w:t>≤150万</w:t>
            </w:r>
          </w:p>
        </w:tc>
        <w:tc>
          <w:tcPr>
            <w:tcW w:w="974" w:type="dxa"/>
            <w:vAlign w:val="center"/>
          </w:tcPr>
          <w:p w:rsidR="00DE6A2D" w:rsidRDefault="0016248A">
            <w:pPr>
              <w:ind w:left="315" w:hanging="315"/>
              <w:jc w:val="left"/>
              <w:rPr>
                <w:rFonts w:eastAsia="仿宋_GB2312"/>
                <w:color w:val="000000"/>
                <w:kern w:val="0"/>
                <w:szCs w:val="21"/>
              </w:rPr>
            </w:pPr>
            <w:r>
              <w:rPr>
                <w:rFonts w:eastAsia="仿宋_GB2312"/>
                <w:color w:val="000000"/>
                <w:kern w:val="0"/>
                <w:szCs w:val="21"/>
              </w:rPr>
              <w:t xml:space="preserve">　</w:t>
            </w:r>
            <w:r>
              <w:rPr>
                <w:rFonts w:ascii="仿宋" w:eastAsia="仿宋" w:hAnsi="仿宋" w:hint="eastAsia"/>
                <w:color w:val="000000"/>
                <w:sz w:val="18"/>
                <w:szCs w:val="18"/>
              </w:rPr>
              <w:t>≤150万</w:t>
            </w: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738"/>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效益指标</w:t>
            </w:r>
          </w:p>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w:t>
            </w:r>
            <w:r>
              <w:rPr>
                <w:rFonts w:eastAsia="仿宋_GB2312"/>
                <w:color w:val="000000"/>
                <w:kern w:val="0"/>
                <w:sz w:val="18"/>
                <w:szCs w:val="18"/>
              </w:rPr>
              <w:t>30</w:t>
            </w:r>
            <w:r>
              <w:rPr>
                <w:rFonts w:eastAsia="仿宋_GB2312"/>
                <w:color w:val="000000"/>
                <w:kern w:val="0"/>
                <w:sz w:val="18"/>
                <w:szCs w:val="18"/>
              </w:rPr>
              <w:t xml:space="preserve">分）　</w:t>
            </w:r>
          </w:p>
        </w:tc>
        <w:tc>
          <w:tcPr>
            <w:tcW w:w="103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经济效</w:t>
            </w:r>
          </w:p>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益指标</w:t>
            </w: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财政资金沉积</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sz w:val="18"/>
                <w:szCs w:val="18"/>
              </w:rPr>
            </w:pPr>
            <w:r>
              <w:rPr>
                <w:rFonts w:ascii="仿宋" w:eastAsia="仿宋" w:hAnsi="仿宋" w:hint="eastAsia"/>
                <w:sz w:val="18"/>
                <w:szCs w:val="18"/>
              </w:rPr>
              <w:t>减少</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sz w:val="18"/>
                <w:szCs w:val="18"/>
              </w:rPr>
            </w:pPr>
            <w:r>
              <w:rPr>
                <w:rFonts w:ascii="仿宋" w:eastAsia="仿宋" w:hAnsi="仿宋" w:hint="eastAsia"/>
                <w:sz w:val="18"/>
                <w:szCs w:val="18"/>
              </w:rPr>
              <w:t>减少</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883"/>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270" w:hanging="270"/>
              <w:jc w:val="left"/>
              <w:rPr>
                <w:rFonts w:eastAsia="仿宋_GB2312"/>
                <w:color w:val="000000"/>
                <w:kern w:val="0"/>
                <w:sz w:val="18"/>
                <w:szCs w:val="18"/>
              </w:rPr>
            </w:pPr>
          </w:p>
        </w:tc>
        <w:tc>
          <w:tcPr>
            <w:tcW w:w="1032" w:type="dxa"/>
            <w:vMerge/>
            <w:vAlign w:val="center"/>
          </w:tcPr>
          <w:p w:rsidR="00DE6A2D" w:rsidRDefault="00DE6A2D">
            <w:pPr>
              <w:widowControl/>
              <w:ind w:left="270" w:hanging="270"/>
              <w:jc w:val="center"/>
              <w:rPr>
                <w:rFonts w:eastAsia="仿宋_GB2312"/>
                <w:color w:val="000000"/>
                <w:kern w:val="0"/>
                <w:sz w:val="18"/>
                <w:szCs w:val="18"/>
              </w:rPr>
            </w:pP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财政资金使用效益</w:t>
            </w:r>
          </w:p>
          <w:p w:rsidR="00DE6A2D" w:rsidRDefault="00DE6A2D" w:rsidP="00BF479D">
            <w:pPr>
              <w:widowControl/>
              <w:ind w:left="128" w:hangingChars="71" w:hanging="128"/>
              <w:jc w:val="left"/>
              <w:rPr>
                <w:rFonts w:eastAsia="仿宋_GB2312"/>
                <w:color w:val="000000"/>
                <w:kern w:val="0"/>
                <w:sz w:val="18"/>
                <w:szCs w:val="18"/>
              </w:rPr>
            </w:pPr>
          </w:p>
        </w:tc>
        <w:tc>
          <w:tcPr>
            <w:tcW w:w="1161" w:type="dxa"/>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提升</w:t>
            </w:r>
          </w:p>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tc>
        <w:tc>
          <w:tcPr>
            <w:tcW w:w="974" w:type="dxa"/>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提升</w:t>
            </w:r>
          </w:p>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908"/>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270" w:hanging="270"/>
              <w:jc w:val="left"/>
              <w:rPr>
                <w:rFonts w:eastAsia="仿宋_GB2312"/>
                <w:color w:val="000000"/>
                <w:kern w:val="0"/>
                <w:sz w:val="18"/>
                <w:szCs w:val="18"/>
              </w:rPr>
            </w:pPr>
          </w:p>
        </w:tc>
        <w:tc>
          <w:tcPr>
            <w:tcW w:w="103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社会效</w:t>
            </w:r>
          </w:p>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益指标</w:t>
            </w: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财政信息大平台安全</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保障</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保障</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center"/>
              <w:rPr>
                <w:rFonts w:eastAsia="仿宋_GB2312"/>
                <w:color w:val="000000"/>
                <w:kern w:val="0"/>
                <w:szCs w:val="21"/>
              </w:rPr>
            </w:pPr>
          </w:p>
        </w:tc>
        <w:tc>
          <w:tcPr>
            <w:tcW w:w="1252" w:type="dxa"/>
            <w:vMerge/>
            <w:vAlign w:val="center"/>
          </w:tcPr>
          <w:p w:rsidR="00DE6A2D" w:rsidRDefault="00DE6A2D">
            <w:pPr>
              <w:ind w:left="270" w:hanging="270"/>
              <w:jc w:val="left"/>
              <w:rPr>
                <w:rFonts w:eastAsia="仿宋_GB2312"/>
                <w:color w:val="000000"/>
                <w:kern w:val="0"/>
                <w:sz w:val="18"/>
                <w:szCs w:val="18"/>
              </w:rPr>
            </w:pPr>
          </w:p>
        </w:tc>
        <w:tc>
          <w:tcPr>
            <w:tcW w:w="1032" w:type="dxa"/>
            <w:vMerge/>
            <w:vAlign w:val="center"/>
          </w:tcPr>
          <w:p w:rsidR="00DE6A2D" w:rsidRDefault="00DE6A2D">
            <w:pPr>
              <w:widowControl/>
              <w:ind w:left="270" w:hanging="270"/>
              <w:jc w:val="center"/>
              <w:rPr>
                <w:rFonts w:eastAsia="仿宋_GB2312"/>
                <w:color w:val="000000"/>
                <w:kern w:val="0"/>
                <w:sz w:val="18"/>
                <w:szCs w:val="18"/>
              </w:rPr>
            </w:pP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财政法治化水平</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提升</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提升</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widowControl/>
              <w:ind w:left="315" w:hanging="315"/>
              <w:jc w:val="center"/>
              <w:rPr>
                <w:rFonts w:eastAsia="仿宋_GB2312"/>
                <w:color w:val="000000"/>
                <w:kern w:val="0"/>
                <w:szCs w:val="21"/>
              </w:rPr>
            </w:pPr>
          </w:p>
        </w:tc>
        <w:tc>
          <w:tcPr>
            <w:tcW w:w="1252" w:type="dxa"/>
            <w:vMerge/>
            <w:vAlign w:val="center"/>
          </w:tcPr>
          <w:p w:rsidR="00DE6A2D" w:rsidRDefault="00DE6A2D">
            <w:pPr>
              <w:widowControl/>
              <w:ind w:left="270" w:hanging="270"/>
              <w:jc w:val="left"/>
              <w:rPr>
                <w:rFonts w:eastAsia="仿宋_GB2312"/>
                <w:color w:val="000000"/>
                <w:kern w:val="0"/>
                <w:sz w:val="18"/>
                <w:szCs w:val="18"/>
              </w:rPr>
            </w:pPr>
          </w:p>
        </w:tc>
        <w:tc>
          <w:tcPr>
            <w:tcW w:w="1032" w:type="dxa"/>
            <w:vMerge w:val="restart"/>
            <w:vAlign w:val="center"/>
          </w:tcPr>
          <w:p w:rsidR="00DE6A2D" w:rsidRDefault="0016248A">
            <w:pPr>
              <w:widowControl/>
              <w:adjustRightInd w:val="0"/>
              <w:snapToGrid w:val="0"/>
              <w:spacing w:line="240" w:lineRule="auto"/>
              <w:ind w:left="0" w:firstLineChars="0" w:firstLine="0"/>
              <w:jc w:val="center"/>
              <w:rPr>
                <w:rFonts w:eastAsia="仿宋_GB2312"/>
                <w:color w:val="000000"/>
                <w:kern w:val="0"/>
                <w:sz w:val="18"/>
                <w:szCs w:val="18"/>
              </w:rPr>
            </w:pPr>
            <w:r>
              <w:rPr>
                <w:rFonts w:eastAsia="仿宋_GB2312"/>
                <w:color w:val="000000"/>
                <w:kern w:val="0"/>
                <w:sz w:val="18"/>
                <w:szCs w:val="18"/>
              </w:rPr>
              <w:t>可持续影响指标</w:t>
            </w: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“互联网+监督”</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长期</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长期</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left"/>
              <w:rPr>
                <w:rFonts w:eastAsia="仿宋_GB2312"/>
                <w:color w:val="000000"/>
                <w:kern w:val="0"/>
                <w:szCs w:val="21"/>
              </w:rPr>
            </w:pPr>
          </w:p>
        </w:tc>
        <w:tc>
          <w:tcPr>
            <w:tcW w:w="1252" w:type="dxa"/>
            <w:vMerge/>
            <w:vAlign w:val="center"/>
          </w:tcPr>
          <w:p w:rsidR="00DE6A2D" w:rsidRDefault="00DE6A2D">
            <w:pPr>
              <w:widowControl/>
              <w:ind w:left="270" w:hanging="270"/>
              <w:jc w:val="left"/>
              <w:rPr>
                <w:rFonts w:eastAsia="仿宋_GB2312"/>
                <w:color w:val="000000"/>
                <w:kern w:val="0"/>
                <w:sz w:val="18"/>
                <w:szCs w:val="18"/>
              </w:rPr>
            </w:pPr>
          </w:p>
        </w:tc>
        <w:tc>
          <w:tcPr>
            <w:tcW w:w="1032" w:type="dxa"/>
            <w:vMerge/>
            <w:vAlign w:val="center"/>
          </w:tcPr>
          <w:p w:rsidR="00DE6A2D" w:rsidRDefault="00DE6A2D">
            <w:pPr>
              <w:widowControl/>
              <w:adjustRightInd w:val="0"/>
              <w:snapToGrid w:val="0"/>
              <w:spacing w:line="240" w:lineRule="auto"/>
              <w:ind w:left="0" w:firstLineChars="0" w:firstLine="0"/>
              <w:jc w:val="center"/>
              <w:rPr>
                <w:rFonts w:eastAsia="仿宋_GB2312"/>
                <w:color w:val="000000"/>
                <w:kern w:val="0"/>
                <w:sz w:val="18"/>
                <w:szCs w:val="18"/>
              </w:rPr>
            </w:pP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评价结果公开率</w:t>
            </w:r>
          </w:p>
          <w:p w:rsidR="00DE6A2D" w:rsidRDefault="00DE6A2D" w:rsidP="00BF479D">
            <w:pPr>
              <w:widowControl/>
              <w:ind w:left="128" w:hangingChars="71" w:hanging="128"/>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100%</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937" w:type="dxa"/>
            <w:vMerge/>
            <w:vAlign w:val="center"/>
          </w:tcPr>
          <w:p w:rsidR="00DE6A2D" w:rsidRDefault="00DE6A2D">
            <w:pPr>
              <w:ind w:left="315" w:hanging="315"/>
              <w:jc w:val="left"/>
              <w:rPr>
                <w:rFonts w:eastAsia="仿宋_GB2312"/>
                <w:color w:val="000000"/>
                <w:kern w:val="0"/>
                <w:szCs w:val="21"/>
              </w:rPr>
            </w:pPr>
          </w:p>
        </w:tc>
        <w:tc>
          <w:tcPr>
            <w:tcW w:w="1252" w:type="dxa"/>
            <w:vMerge w:val="restart"/>
            <w:vAlign w:val="center"/>
          </w:tcPr>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满意度</w:t>
            </w:r>
          </w:p>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指标</w:t>
            </w:r>
          </w:p>
          <w:p w:rsidR="00DE6A2D" w:rsidRDefault="0016248A">
            <w:pPr>
              <w:widowControl/>
              <w:ind w:left="270" w:hanging="270"/>
              <w:jc w:val="center"/>
              <w:rPr>
                <w:rFonts w:eastAsia="仿宋_GB2312"/>
                <w:color w:val="000000"/>
                <w:kern w:val="0"/>
                <w:sz w:val="18"/>
                <w:szCs w:val="18"/>
              </w:rPr>
            </w:pPr>
            <w:r>
              <w:rPr>
                <w:rFonts w:eastAsia="仿宋_GB2312"/>
                <w:color w:val="000000"/>
                <w:kern w:val="0"/>
                <w:sz w:val="18"/>
                <w:szCs w:val="18"/>
              </w:rPr>
              <w:t>（</w:t>
            </w:r>
            <w:r>
              <w:rPr>
                <w:rFonts w:eastAsia="仿宋_GB2312"/>
                <w:color w:val="000000"/>
                <w:kern w:val="0"/>
                <w:sz w:val="18"/>
                <w:szCs w:val="18"/>
              </w:rPr>
              <w:t>10</w:t>
            </w:r>
            <w:r>
              <w:rPr>
                <w:rFonts w:eastAsia="仿宋_GB2312"/>
                <w:color w:val="000000"/>
                <w:kern w:val="0"/>
                <w:sz w:val="18"/>
                <w:szCs w:val="18"/>
              </w:rPr>
              <w:t>分）</w:t>
            </w:r>
          </w:p>
        </w:tc>
        <w:tc>
          <w:tcPr>
            <w:tcW w:w="1032" w:type="dxa"/>
            <w:vMerge w:val="restart"/>
            <w:vAlign w:val="center"/>
          </w:tcPr>
          <w:p w:rsidR="00DE6A2D" w:rsidRDefault="0016248A">
            <w:pPr>
              <w:widowControl/>
              <w:adjustRightInd w:val="0"/>
              <w:snapToGrid w:val="0"/>
              <w:spacing w:line="240" w:lineRule="auto"/>
              <w:ind w:left="0" w:firstLineChars="0" w:firstLine="0"/>
              <w:jc w:val="center"/>
              <w:rPr>
                <w:rFonts w:eastAsia="仿宋_GB2312"/>
                <w:color w:val="000000"/>
                <w:kern w:val="0"/>
                <w:sz w:val="18"/>
                <w:szCs w:val="18"/>
              </w:rPr>
            </w:pPr>
            <w:r>
              <w:rPr>
                <w:rFonts w:eastAsia="仿宋_GB2312"/>
                <w:color w:val="000000"/>
                <w:kern w:val="0"/>
                <w:sz w:val="18"/>
                <w:szCs w:val="18"/>
              </w:rPr>
              <w:t>服务对象满意度指标</w:t>
            </w: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单位综合满意度</w:t>
            </w:r>
          </w:p>
          <w:p w:rsidR="00DE6A2D" w:rsidRDefault="00DE6A2D">
            <w:pPr>
              <w:widowControl/>
              <w:ind w:left="270" w:hanging="270"/>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≥98%</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≥98%</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713"/>
          <w:jc w:val="center"/>
        </w:trPr>
        <w:tc>
          <w:tcPr>
            <w:tcW w:w="937" w:type="dxa"/>
            <w:vMerge/>
            <w:vAlign w:val="center"/>
          </w:tcPr>
          <w:p w:rsidR="00DE6A2D" w:rsidRDefault="00DE6A2D">
            <w:pPr>
              <w:widowControl/>
              <w:ind w:left="315" w:hanging="315"/>
              <w:jc w:val="left"/>
              <w:rPr>
                <w:rFonts w:eastAsia="仿宋_GB2312"/>
                <w:color w:val="000000"/>
                <w:kern w:val="0"/>
                <w:szCs w:val="21"/>
              </w:rPr>
            </w:pPr>
          </w:p>
        </w:tc>
        <w:tc>
          <w:tcPr>
            <w:tcW w:w="1252" w:type="dxa"/>
            <w:vMerge/>
            <w:vAlign w:val="center"/>
          </w:tcPr>
          <w:p w:rsidR="00DE6A2D" w:rsidRDefault="00DE6A2D">
            <w:pPr>
              <w:widowControl/>
              <w:ind w:left="270" w:hanging="270"/>
              <w:jc w:val="left"/>
              <w:rPr>
                <w:rFonts w:eastAsia="仿宋_GB2312"/>
                <w:color w:val="000000"/>
                <w:kern w:val="0"/>
                <w:sz w:val="18"/>
                <w:szCs w:val="18"/>
              </w:rPr>
            </w:pPr>
          </w:p>
        </w:tc>
        <w:tc>
          <w:tcPr>
            <w:tcW w:w="1032" w:type="dxa"/>
            <w:vMerge/>
            <w:vAlign w:val="center"/>
          </w:tcPr>
          <w:p w:rsidR="00DE6A2D" w:rsidRDefault="00DE6A2D">
            <w:pPr>
              <w:widowControl/>
              <w:ind w:left="270" w:hanging="270"/>
              <w:jc w:val="left"/>
              <w:rPr>
                <w:rFonts w:eastAsia="仿宋_GB2312"/>
                <w:color w:val="000000"/>
                <w:kern w:val="0"/>
                <w:sz w:val="18"/>
                <w:szCs w:val="18"/>
              </w:rPr>
            </w:pPr>
          </w:p>
        </w:tc>
        <w:tc>
          <w:tcPr>
            <w:tcW w:w="1061" w:type="dxa"/>
            <w:gridSpan w:val="2"/>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社会公众满意度</w:t>
            </w:r>
          </w:p>
          <w:p w:rsidR="00DE6A2D" w:rsidRDefault="00DE6A2D" w:rsidP="00BF479D">
            <w:pPr>
              <w:widowControl/>
              <w:ind w:left="128" w:hangingChars="71" w:hanging="128"/>
              <w:jc w:val="left"/>
              <w:rPr>
                <w:rFonts w:eastAsia="仿宋_GB2312"/>
                <w:color w:val="000000"/>
                <w:kern w:val="0"/>
                <w:sz w:val="18"/>
                <w:szCs w:val="18"/>
              </w:rPr>
            </w:pPr>
          </w:p>
        </w:tc>
        <w:tc>
          <w:tcPr>
            <w:tcW w:w="1161"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≥95%</w:t>
            </w:r>
          </w:p>
          <w:p w:rsidR="00DE6A2D" w:rsidRDefault="00DE6A2D">
            <w:pPr>
              <w:widowControl/>
              <w:ind w:left="270" w:hanging="270"/>
              <w:jc w:val="left"/>
              <w:rPr>
                <w:rFonts w:eastAsia="仿宋_GB2312"/>
                <w:color w:val="000000"/>
                <w:kern w:val="0"/>
                <w:sz w:val="18"/>
                <w:szCs w:val="18"/>
              </w:rPr>
            </w:pPr>
          </w:p>
        </w:tc>
        <w:tc>
          <w:tcPr>
            <w:tcW w:w="974" w:type="dxa"/>
            <w:vAlign w:val="center"/>
          </w:tcPr>
          <w:p w:rsidR="00DE6A2D" w:rsidRDefault="0016248A">
            <w:pPr>
              <w:widowControl/>
              <w:ind w:left="270" w:hanging="270"/>
              <w:jc w:val="left"/>
              <w:rPr>
                <w:rFonts w:eastAsia="仿宋_GB2312"/>
                <w:color w:val="000000"/>
                <w:kern w:val="0"/>
                <w:sz w:val="18"/>
                <w:szCs w:val="18"/>
              </w:rPr>
            </w:pPr>
            <w:r>
              <w:rPr>
                <w:rFonts w:eastAsia="仿宋_GB2312"/>
                <w:color w:val="000000"/>
                <w:kern w:val="0"/>
                <w:sz w:val="18"/>
                <w:szCs w:val="18"/>
              </w:rPr>
              <w:t xml:space="preserve">　</w:t>
            </w:r>
          </w:p>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≥95%</w:t>
            </w:r>
          </w:p>
          <w:p w:rsidR="00DE6A2D" w:rsidRDefault="00DE6A2D">
            <w:pPr>
              <w:widowControl/>
              <w:ind w:left="270" w:hanging="270"/>
              <w:jc w:val="left"/>
              <w:rPr>
                <w:rFonts w:eastAsia="仿宋_GB2312"/>
                <w:color w:val="000000"/>
                <w:kern w:val="0"/>
                <w:sz w:val="18"/>
                <w:szCs w:val="18"/>
              </w:rPr>
            </w:pPr>
          </w:p>
        </w:tc>
        <w:tc>
          <w:tcPr>
            <w:tcW w:w="741"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r w:rsidR="00DE6A2D">
        <w:trPr>
          <w:trHeight w:val="340"/>
          <w:jc w:val="center"/>
        </w:trPr>
        <w:tc>
          <w:tcPr>
            <w:tcW w:w="6417" w:type="dxa"/>
            <w:gridSpan w:val="7"/>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总分</w:t>
            </w:r>
          </w:p>
        </w:tc>
        <w:tc>
          <w:tcPr>
            <w:tcW w:w="741" w:type="dxa"/>
            <w:vAlign w:val="center"/>
          </w:tcPr>
          <w:p w:rsidR="00DE6A2D" w:rsidRDefault="0016248A">
            <w:pPr>
              <w:widowControl/>
              <w:ind w:left="315" w:hanging="315"/>
              <w:jc w:val="center"/>
              <w:rPr>
                <w:rFonts w:eastAsia="仿宋_GB2312"/>
                <w:color w:val="000000"/>
                <w:kern w:val="0"/>
                <w:szCs w:val="21"/>
              </w:rPr>
            </w:pPr>
            <w:r>
              <w:rPr>
                <w:rFonts w:eastAsia="仿宋_GB2312"/>
                <w:color w:val="000000"/>
                <w:kern w:val="0"/>
                <w:szCs w:val="21"/>
              </w:rPr>
              <w:t>100</w:t>
            </w:r>
          </w:p>
        </w:tc>
        <w:tc>
          <w:tcPr>
            <w:tcW w:w="755"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95</w:t>
            </w:r>
          </w:p>
        </w:tc>
        <w:tc>
          <w:tcPr>
            <w:tcW w:w="1300" w:type="dxa"/>
            <w:vAlign w:val="center"/>
          </w:tcPr>
          <w:p w:rsidR="00DE6A2D" w:rsidRDefault="0016248A">
            <w:pPr>
              <w:widowControl/>
              <w:ind w:left="315" w:hanging="315"/>
              <w:jc w:val="left"/>
              <w:rPr>
                <w:rFonts w:eastAsia="仿宋_GB2312"/>
                <w:color w:val="000000"/>
                <w:kern w:val="0"/>
                <w:szCs w:val="21"/>
              </w:rPr>
            </w:pPr>
            <w:r>
              <w:rPr>
                <w:rFonts w:eastAsia="仿宋_GB2312"/>
                <w:color w:val="000000"/>
                <w:kern w:val="0"/>
                <w:szCs w:val="21"/>
              </w:rPr>
              <w:t xml:space="preserve">　</w:t>
            </w:r>
          </w:p>
        </w:tc>
      </w:tr>
    </w:tbl>
    <w:p w:rsidR="0066243D" w:rsidRDefault="0066243D" w:rsidP="0066243D">
      <w:pPr>
        <w:adjustRightInd w:val="0"/>
        <w:snapToGrid w:val="0"/>
        <w:spacing w:line="360" w:lineRule="auto"/>
        <w:ind w:left="0" w:firstLineChars="0" w:firstLine="0"/>
        <w:rPr>
          <w:rFonts w:eastAsia="仿宋"/>
          <w:sz w:val="32"/>
          <w:szCs w:val="32"/>
        </w:rPr>
      </w:pPr>
      <w:r>
        <w:rPr>
          <w:rFonts w:eastAsia="仿宋" w:hAnsi="仿宋"/>
        </w:rPr>
        <w:t>填表人：</w:t>
      </w:r>
      <w:r>
        <w:rPr>
          <w:rFonts w:eastAsia="仿宋" w:hAnsi="仿宋" w:hint="eastAsia"/>
        </w:rPr>
        <w:t>杨艳</w:t>
      </w:r>
      <w:r>
        <w:rPr>
          <w:rFonts w:eastAsia="仿宋" w:hAnsi="仿宋" w:hint="eastAsia"/>
        </w:rPr>
        <w:t xml:space="preserve">   </w:t>
      </w:r>
      <w:r>
        <w:rPr>
          <w:rFonts w:eastAsia="仿宋" w:hAnsi="仿宋"/>
        </w:rPr>
        <w:t>填报日期：</w:t>
      </w:r>
      <w:r>
        <w:rPr>
          <w:rFonts w:eastAsia="仿宋" w:hAnsi="仿宋" w:hint="eastAsia"/>
        </w:rPr>
        <w:t>2023</w:t>
      </w:r>
      <w:r>
        <w:rPr>
          <w:rFonts w:eastAsia="仿宋" w:hAnsi="仿宋" w:hint="eastAsia"/>
        </w:rPr>
        <w:t>年</w:t>
      </w:r>
      <w:r>
        <w:rPr>
          <w:rFonts w:eastAsia="仿宋" w:hAnsi="仿宋" w:hint="eastAsia"/>
        </w:rPr>
        <w:t>6</w:t>
      </w:r>
      <w:r>
        <w:rPr>
          <w:rFonts w:eastAsia="仿宋" w:hAnsi="仿宋" w:hint="eastAsia"/>
        </w:rPr>
        <w:t>月</w:t>
      </w:r>
      <w:r>
        <w:rPr>
          <w:rFonts w:eastAsia="仿宋" w:hAnsi="仿宋" w:hint="eastAsia"/>
        </w:rPr>
        <w:t>20</w:t>
      </w:r>
      <w:r>
        <w:rPr>
          <w:rFonts w:eastAsia="仿宋" w:hAnsi="仿宋" w:hint="eastAsia"/>
        </w:rPr>
        <w:t>日</w:t>
      </w:r>
      <w:r>
        <w:rPr>
          <w:rFonts w:eastAsia="仿宋" w:hAnsi="仿宋" w:hint="eastAsia"/>
        </w:rPr>
        <w:t xml:space="preserve">   </w:t>
      </w:r>
      <w:r>
        <w:rPr>
          <w:rFonts w:eastAsia="仿宋" w:hAnsi="仿宋"/>
        </w:rPr>
        <w:t>联系电话：</w:t>
      </w:r>
      <w:r>
        <w:rPr>
          <w:rFonts w:eastAsia="仿宋" w:hAnsi="仿宋" w:hint="eastAsia"/>
        </w:rPr>
        <w:t xml:space="preserve">3661553 </w:t>
      </w:r>
      <w:r>
        <w:rPr>
          <w:rFonts w:eastAsia="仿宋" w:hAnsi="仿宋"/>
        </w:rPr>
        <w:t>单位负责人签字：</w:t>
      </w:r>
    </w:p>
    <w:p w:rsidR="00DE6A2D" w:rsidRPr="0066243D" w:rsidRDefault="00DE6A2D">
      <w:pPr>
        <w:spacing w:line="240" w:lineRule="auto"/>
        <w:ind w:left="0" w:firstLineChars="0" w:firstLine="0"/>
        <w:rPr>
          <w:rFonts w:ascii="仿宋" w:eastAsia="仿宋" w:hAnsi="仿宋" w:cs="仿宋"/>
          <w:sz w:val="32"/>
          <w:szCs w:val="32"/>
        </w:rPr>
        <w:sectPr w:rsidR="00DE6A2D" w:rsidRPr="0066243D">
          <w:headerReference w:type="even" r:id="rId7"/>
          <w:headerReference w:type="default" r:id="rId8"/>
          <w:footerReference w:type="even" r:id="rId9"/>
          <w:footerReference w:type="default" r:id="rId10"/>
          <w:headerReference w:type="first" r:id="rId11"/>
          <w:footerReference w:type="first" r:id="rId12"/>
          <w:pgSz w:w="11906" w:h="16838"/>
          <w:pgMar w:top="850" w:right="1531" w:bottom="851" w:left="1531" w:header="851" w:footer="992" w:gutter="0"/>
          <w:pgNumType w:fmt="numberInDash"/>
          <w:cols w:space="720"/>
          <w:docGrid w:linePitch="312"/>
        </w:sectPr>
      </w:pPr>
    </w:p>
    <w:p w:rsidR="00DE6A2D" w:rsidRDefault="0016248A">
      <w:pPr>
        <w:pStyle w:val="BodyText1I"/>
        <w:ind w:left="0" w:firstLineChars="0" w:firstLine="0"/>
        <w:rPr>
          <w:rFonts w:ascii="仿宋" w:eastAsia="仿宋" w:hAnsi="仿宋"/>
          <w:b/>
          <w:bCs/>
          <w:sz w:val="32"/>
          <w:szCs w:val="32"/>
        </w:rPr>
      </w:pPr>
      <w:r>
        <w:rPr>
          <w:rFonts w:ascii="仿宋" w:eastAsia="仿宋" w:hAnsi="仿宋" w:hint="eastAsia"/>
          <w:b/>
          <w:bCs/>
          <w:sz w:val="32"/>
          <w:szCs w:val="32"/>
        </w:rPr>
        <w:lastRenderedPageBreak/>
        <w:t>附件2-2</w:t>
      </w:r>
    </w:p>
    <w:p w:rsidR="00DE6A2D" w:rsidRDefault="0016248A">
      <w:pPr>
        <w:pStyle w:val="BodyText1I"/>
        <w:ind w:left="0" w:firstLineChars="0" w:firstLine="0"/>
        <w:jc w:val="center"/>
        <w:rPr>
          <w:rFonts w:ascii="仿宋" w:eastAsia="仿宋" w:hAnsi="仿宋"/>
          <w:b/>
          <w:bCs/>
          <w:sz w:val="32"/>
          <w:szCs w:val="32"/>
        </w:rPr>
      </w:pPr>
      <w:r>
        <w:rPr>
          <w:rFonts w:ascii="仿宋" w:eastAsia="仿宋" w:hAnsi="仿宋" w:hint="eastAsia"/>
          <w:b/>
          <w:bCs/>
          <w:sz w:val="32"/>
          <w:szCs w:val="32"/>
        </w:rPr>
        <w:t>《部门整体支出绩效自评表》填报说明</w:t>
      </w:r>
    </w:p>
    <w:p w:rsidR="00DE6A2D" w:rsidRDefault="0016248A">
      <w:pPr>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绩效自评一般对部门一个预算年度周期内的所有</w:t>
      </w:r>
      <w:r>
        <w:rPr>
          <w:rFonts w:eastAsia="仿宋_GB2312" w:hint="eastAsia"/>
          <w:sz w:val="32"/>
          <w:szCs w:val="32"/>
        </w:rPr>
        <w:t>县</w:t>
      </w:r>
      <w:r>
        <w:rPr>
          <w:rFonts w:eastAsia="仿宋_GB2312"/>
          <w:sz w:val="32"/>
          <w:szCs w:val="32"/>
        </w:rPr>
        <w:t>级预算支出进行评价；根据实际情况，可以延伸至</w:t>
      </w:r>
      <w:r>
        <w:rPr>
          <w:rFonts w:eastAsia="仿宋_GB2312" w:hint="eastAsia"/>
          <w:sz w:val="32"/>
          <w:szCs w:val="32"/>
        </w:rPr>
        <w:t>上级</w:t>
      </w:r>
      <w:r>
        <w:rPr>
          <w:rFonts w:eastAsia="仿宋_GB2312"/>
          <w:sz w:val="32"/>
          <w:szCs w:val="32"/>
        </w:rPr>
        <w:t>转移支付资金。绩效自评数据统计截止日为每年的</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p>
    <w:p w:rsidR="00DE6A2D" w:rsidRDefault="0016248A">
      <w:pPr>
        <w:widowControl/>
        <w:spacing w:line="600" w:lineRule="exact"/>
        <w:ind w:firstLineChars="200" w:firstLine="643"/>
        <w:rPr>
          <w:rFonts w:eastAsia="仿宋_GB2312"/>
          <w:color w:val="000000"/>
          <w:sz w:val="32"/>
          <w:szCs w:val="32"/>
        </w:rPr>
      </w:pPr>
      <w:r>
        <w:rPr>
          <w:rFonts w:eastAsia="仿宋_GB2312" w:hint="eastAsia"/>
          <w:b/>
          <w:sz w:val="32"/>
          <w:szCs w:val="32"/>
        </w:rPr>
        <w:t>二、</w:t>
      </w:r>
      <w:r>
        <w:rPr>
          <w:rFonts w:eastAsia="仿宋_GB2312"/>
          <w:sz w:val="32"/>
          <w:szCs w:val="32"/>
        </w:rPr>
        <w:t>绩效自评的内容主要包括部门整体支出总体绩效目标、各项绩效指标完成情况以及预算执行情况。对未完成绩效目标或偏离绩效目标较大的项目要分析并说明原因，研究提出改进措施。</w:t>
      </w:r>
    </w:p>
    <w:p w:rsidR="00DE6A2D" w:rsidRDefault="0016248A">
      <w:pPr>
        <w:spacing w:line="600" w:lineRule="exact"/>
        <w:ind w:firstLineChars="200" w:firstLine="640"/>
        <w:rPr>
          <w:rFonts w:eastAsia="仿宋_GB2312"/>
          <w:sz w:val="32"/>
          <w:szCs w:val="32"/>
        </w:rPr>
      </w:pPr>
      <w:r>
        <w:rPr>
          <w:rFonts w:eastAsia="仿宋_GB2312" w:hint="eastAsia"/>
          <w:bCs/>
          <w:sz w:val="32"/>
          <w:szCs w:val="32"/>
        </w:rPr>
        <w:t>三、</w:t>
      </w:r>
      <w:r>
        <w:rPr>
          <w:rFonts w:eastAsia="仿宋_GB2312"/>
          <w:sz w:val="32"/>
          <w:szCs w:val="32"/>
        </w:rPr>
        <w:t>绩效自评指标是指预算批复时确定的绩效指标，包括</w:t>
      </w:r>
      <w:r>
        <w:rPr>
          <w:rFonts w:eastAsia="仿宋_GB2312"/>
          <w:bCs/>
          <w:sz w:val="32"/>
          <w:szCs w:val="32"/>
        </w:rPr>
        <w:t>产出指标、效益指标、服务对象或社会公众满意度指标等</w:t>
      </w:r>
      <w:r>
        <w:rPr>
          <w:rFonts w:eastAsia="仿宋_GB2312"/>
          <w:sz w:val="32"/>
          <w:szCs w:val="32"/>
        </w:rPr>
        <w:t>；其中，产出指标包括</w:t>
      </w:r>
      <w:r>
        <w:rPr>
          <w:rFonts w:eastAsia="仿宋_GB2312"/>
          <w:bCs/>
          <w:sz w:val="32"/>
          <w:szCs w:val="32"/>
        </w:rPr>
        <w:t>数量、质量、成本和时效等指标，效益指标包括经济效益、社会效益、生态效益、可持续影响等指标。</w:t>
      </w:r>
    </w:p>
    <w:p w:rsidR="00DE6A2D" w:rsidRDefault="0016248A">
      <w:pPr>
        <w:spacing w:line="600" w:lineRule="exact"/>
        <w:ind w:firstLineChars="200" w:firstLine="640"/>
        <w:rPr>
          <w:rFonts w:eastAsia="仿宋_GB2312"/>
          <w:sz w:val="32"/>
          <w:szCs w:val="32"/>
        </w:rPr>
      </w:pPr>
      <w:r>
        <w:rPr>
          <w:rFonts w:eastAsia="仿宋_GB2312"/>
          <w:sz w:val="32"/>
          <w:szCs w:val="32"/>
        </w:rPr>
        <w:t>绩效自评指标的权重由</w:t>
      </w:r>
      <w:r>
        <w:rPr>
          <w:rFonts w:eastAsia="仿宋_GB2312" w:hint="eastAsia"/>
          <w:sz w:val="32"/>
          <w:szCs w:val="32"/>
        </w:rPr>
        <w:t>各</w:t>
      </w:r>
      <w:r>
        <w:rPr>
          <w:rFonts w:eastAsia="仿宋_GB2312"/>
          <w:sz w:val="32"/>
          <w:szCs w:val="32"/>
        </w:rPr>
        <w:t>预算部门根据实际情况确定。原则上预算执行率和一级指标权重统一设置为：预算执行率</w:t>
      </w:r>
      <w:r>
        <w:rPr>
          <w:rFonts w:eastAsia="仿宋_GB2312"/>
          <w:sz w:val="32"/>
          <w:szCs w:val="32"/>
        </w:rPr>
        <w:t>10%</w:t>
      </w:r>
      <w:r>
        <w:rPr>
          <w:rFonts w:eastAsia="仿宋_GB2312"/>
          <w:sz w:val="32"/>
          <w:szCs w:val="32"/>
        </w:rPr>
        <w:t>、产出指标</w:t>
      </w:r>
      <w:r>
        <w:rPr>
          <w:rFonts w:eastAsia="仿宋_GB2312"/>
          <w:sz w:val="32"/>
          <w:szCs w:val="32"/>
        </w:rPr>
        <w:t>50%</w:t>
      </w:r>
      <w:r>
        <w:rPr>
          <w:rFonts w:eastAsia="仿宋_GB2312"/>
          <w:sz w:val="32"/>
          <w:szCs w:val="32"/>
        </w:rPr>
        <w:t>、效益指标</w:t>
      </w:r>
      <w:r>
        <w:rPr>
          <w:rFonts w:eastAsia="仿宋_GB2312"/>
          <w:sz w:val="32"/>
          <w:szCs w:val="32"/>
        </w:rPr>
        <w:t>30%</w:t>
      </w:r>
      <w:r>
        <w:rPr>
          <w:rFonts w:eastAsia="仿宋_GB2312"/>
          <w:sz w:val="32"/>
          <w:szCs w:val="32"/>
        </w:rPr>
        <w:t>、服务对象满意度指标</w:t>
      </w:r>
      <w:r>
        <w:rPr>
          <w:rFonts w:eastAsia="仿宋_GB2312"/>
          <w:sz w:val="32"/>
          <w:szCs w:val="32"/>
        </w:rPr>
        <w:t>10%</w:t>
      </w:r>
      <w:r>
        <w:rPr>
          <w:rFonts w:eastAsia="仿宋_GB2312"/>
          <w:sz w:val="32"/>
          <w:szCs w:val="32"/>
        </w:rPr>
        <w:t>。如有特殊情况，一级指标权重可做适当调整。二级、三级指标应当根据指标重要程度、预算支出实施阶段等因素综合确定，准确反映预算支出的产出和效益。</w:t>
      </w:r>
    </w:p>
    <w:p w:rsidR="00DE6A2D" w:rsidRDefault="0016248A">
      <w:pPr>
        <w:pStyle w:val="BodyText1I"/>
        <w:ind w:left="0" w:firstLineChars="0" w:firstLine="0"/>
        <w:rPr>
          <w:rFonts w:ascii="仿宋" w:eastAsia="仿宋" w:hAnsi="仿宋"/>
          <w:sz w:val="32"/>
          <w:szCs w:val="32"/>
        </w:rPr>
      </w:pPr>
      <w:r>
        <w:rPr>
          <w:rFonts w:ascii="仿宋" w:eastAsia="仿宋" w:hAnsi="仿宋" w:hint="eastAsia"/>
          <w:sz w:val="32"/>
          <w:szCs w:val="32"/>
        </w:rPr>
        <w:br w:type="page"/>
      </w:r>
      <w:r>
        <w:rPr>
          <w:rFonts w:ascii="仿宋" w:eastAsia="仿宋" w:hAnsi="仿宋" w:hint="eastAsia"/>
          <w:sz w:val="32"/>
          <w:szCs w:val="32"/>
        </w:rPr>
        <w:lastRenderedPageBreak/>
        <w:t>附件3</w:t>
      </w:r>
    </w:p>
    <w:tbl>
      <w:tblPr>
        <w:tblW w:w="9999" w:type="dxa"/>
        <w:jc w:val="center"/>
        <w:tblLook w:val="04A0"/>
      </w:tblPr>
      <w:tblGrid>
        <w:gridCol w:w="1135"/>
        <w:gridCol w:w="992"/>
        <w:gridCol w:w="1261"/>
        <w:gridCol w:w="1224"/>
        <w:gridCol w:w="1134"/>
        <w:gridCol w:w="1134"/>
        <w:gridCol w:w="828"/>
        <w:gridCol w:w="873"/>
        <w:gridCol w:w="1418"/>
      </w:tblGrid>
      <w:tr w:rsidR="00DE6A2D">
        <w:trPr>
          <w:trHeight w:val="765"/>
          <w:jc w:val="center"/>
        </w:trPr>
        <w:tc>
          <w:tcPr>
            <w:tcW w:w="9999" w:type="dxa"/>
            <w:gridSpan w:val="9"/>
            <w:tcBorders>
              <w:top w:val="nil"/>
              <w:left w:val="nil"/>
              <w:bottom w:val="nil"/>
              <w:right w:val="nil"/>
            </w:tcBorders>
            <w:noWrap/>
            <w:vAlign w:val="center"/>
          </w:tcPr>
          <w:p w:rsidR="00DE6A2D" w:rsidRDefault="0016248A">
            <w:pPr>
              <w:widowControl/>
              <w:spacing w:line="240" w:lineRule="auto"/>
              <w:ind w:left="542" w:hanging="542"/>
              <w:jc w:val="center"/>
              <w:rPr>
                <w:rFonts w:ascii="仿宋" w:eastAsia="仿宋" w:hAnsi="仿宋"/>
                <w:color w:val="000000"/>
                <w:kern w:val="0"/>
                <w:sz w:val="36"/>
                <w:szCs w:val="36"/>
              </w:rPr>
            </w:pPr>
            <w:r>
              <w:rPr>
                <w:rFonts w:ascii="宋体" w:hAnsi="宋体" w:cs="宋体" w:hint="eastAsia"/>
                <w:b/>
                <w:bCs/>
                <w:color w:val="000000"/>
                <w:kern w:val="0"/>
                <w:sz w:val="36"/>
                <w:szCs w:val="36"/>
              </w:rPr>
              <w:t>项目支出绩效自评表</w:t>
            </w:r>
          </w:p>
        </w:tc>
      </w:tr>
      <w:tr w:rsidR="00DE6A2D">
        <w:trPr>
          <w:trHeight w:val="330"/>
          <w:jc w:val="center"/>
        </w:trPr>
        <w:tc>
          <w:tcPr>
            <w:tcW w:w="9999" w:type="dxa"/>
            <w:gridSpan w:val="9"/>
            <w:tcBorders>
              <w:top w:val="nil"/>
              <w:left w:val="nil"/>
              <w:bottom w:val="single" w:sz="4" w:space="0" w:color="auto"/>
              <w:right w:val="nil"/>
            </w:tcBorders>
            <w:noWrap/>
            <w:vAlign w:val="center"/>
          </w:tcPr>
          <w:p w:rsidR="00DE6A2D" w:rsidRDefault="0016248A">
            <w:pPr>
              <w:widowControl/>
              <w:ind w:left="330" w:hanging="330"/>
              <w:jc w:val="center"/>
              <w:rPr>
                <w:rFonts w:ascii="仿宋" w:eastAsia="仿宋" w:hAnsi="仿宋"/>
                <w:color w:val="000000"/>
                <w:kern w:val="0"/>
                <w:sz w:val="22"/>
              </w:rPr>
            </w:pPr>
            <w:r>
              <w:rPr>
                <w:rFonts w:ascii="仿宋" w:eastAsia="仿宋" w:hAnsi="仿宋"/>
                <w:color w:val="000000"/>
                <w:kern w:val="0"/>
                <w:sz w:val="22"/>
              </w:rPr>
              <w:t xml:space="preserve">（ </w:t>
            </w:r>
            <w:r>
              <w:rPr>
                <w:rFonts w:ascii="仿宋" w:eastAsia="仿宋" w:hAnsi="仿宋" w:hint="eastAsia"/>
                <w:color w:val="000000"/>
                <w:kern w:val="0"/>
                <w:sz w:val="22"/>
              </w:rPr>
              <w:t>2022</w:t>
            </w:r>
            <w:r>
              <w:rPr>
                <w:rFonts w:ascii="仿宋" w:eastAsia="仿宋" w:hAnsi="仿宋"/>
                <w:color w:val="000000"/>
                <w:kern w:val="0"/>
                <w:sz w:val="22"/>
              </w:rPr>
              <w:t xml:space="preserve">  年度）</w:t>
            </w:r>
          </w:p>
        </w:tc>
      </w:tr>
      <w:tr w:rsidR="00DE6A2D">
        <w:trPr>
          <w:trHeight w:val="585"/>
          <w:jc w:val="center"/>
        </w:trPr>
        <w:tc>
          <w:tcPr>
            <w:tcW w:w="1135" w:type="dxa"/>
            <w:tcBorders>
              <w:top w:val="nil"/>
              <w:left w:val="single" w:sz="4" w:space="0" w:color="auto"/>
              <w:bottom w:val="single" w:sz="4" w:space="0" w:color="auto"/>
              <w:right w:val="single" w:sz="4" w:space="0" w:color="auto"/>
            </w:tcBorders>
            <w:vAlign w:val="center"/>
          </w:tcPr>
          <w:p w:rsidR="00DE6A2D" w:rsidRDefault="0016248A">
            <w:pPr>
              <w:widowControl/>
              <w:spacing w:line="260" w:lineRule="exact"/>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项目支</w:t>
            </w:r>
          </w:p>
          <w:p w:rsidR="00DE6A2D" w:rsidRDefault="0016248A">
            <w:pPr>
              <w:widowControl/>
              <w:spacing w:line="260" w:lineRule="exact"/>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出名称</w:t>
            </w:r>
          </w:p>
        </w:tc>
        <w:tc>
          <w:tcPr>
            <w:tcW w:w="8864" w:type="dxa"/>
            <w:gridSpan w:val="8"/>
            <w:tcBorders>
              <w:top w:val="single" w:sz="4" w:space="0" w:color="auto"/>
              <w:left w:val="nil"/>
              <w:bottom w:val="single" w:sz="4" w:space="0" w:color="auto"/>
              <w:right w:val="single" w:sz="4" w:space="0" w:color="000000"/>
            </w:tcBorders>
            <w:vAlign w:val="center"/>
          </w:tcPr>
          <w:p w:rsidR="00DE6A2D" w:rsidRDefault="0016248A">
            <w:pPr>
              <w:ind w:left="270" w:hanging="270"/>
              <w:jc w:val="center"/>
              <w:rPr>
                <w:rFonts w:ascii="仿宋" w:eastAsia="仿宋" w:hAnsi="仿宋" w:cs="宋体"/>
                <w:color w:val="000000"/>
                <w:sz w:val="18"/>
                <w:szCs w:val="18"/>
              </w:rPr>
            </w:pPr>
            <w:r>
              <w:rPr>
                <w:rFonts w:ascii="仿宋" w:eastAsia="仿宋" w:hAnsi="仿宋" w:hint="eastAsia"/>
                <w:color w:val="000000"/>
                <w:sz w:val="18"/>
                <w:szCs w:val="18"/>
              </w:rPr>
              <w:t>财政信息大平台维护</w:t>
            </w:r>
          </w:p>
          <w:p w:rsidR="00DE6A2D" w:rsidRDefault="0016248A">
            <w:pPr>
              <w:widowControl/>
              <w:ind w:left="270" w:hanging="270"/>
              <w:jc w:val="center"/>
              <w:rPr>
                <w:rFonts w:ascii="仿宋" w:eastAsia="仿宋" w:hAnsi="仿宋" w:cs="宋体"/>
                <w:color w:val="000000"/>
                <w:kern w:val="0"/>
                <w:szCs w:val="21"/>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tcBorders>
              <w:top w:val="nil"/>
              <w:left w:val="single" w:sz="4" w:space="0" w:color="auto"/>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主管部门</w:t>
            </w:r>
          </w:p>
        </w:tc>
        <w:tc>
          <w:tcPr>
            <w:tcW w:w="4611" w:type="dxa"/>
            <w:gridSpan w:val="4"/>
            <w:tcBorders>
              <w:top w:val="single" w:sz="4" w:space="0" w:color="auto"/>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新邵县财政局</w:t>
            </w:r>
          </w:p>
        </w:tc>
        <w:tc>
          <w:tcPr>
            <w:tcW w:w="1134" w:type="dxa"/>
            <w:tcBorders>
              <w:top w:val="single" w:sz="4" w:space="0" w:color="auto"/>
              <w:left w:val="nil"/>
              <w:bottom w:val="single" w:sz="4" w:space="0" w:color="auto"/>
              <w:right w:val="single" w:sz="4" w:space="0" w:color="000000"/>
            </w:tcBorders>
            <w:vAlign w:val="center"/>
          </w:tcPr>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实施单位</w:t>
            </w:r>
          </w:p>
        </w:tc>
        <w:tc>
          <w:tcPr>
            <w:tcW w:w="3119" w:type="dxa"/>
            <w:gridSpan w:val="3"/>
            <w:tcBorders>
              <w:top w:val="single" w:sz="4" w:space="0" w:color="auto"/>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新邵县财政局</w:t>
            </w:r>
          </w:p>
        </w:tc>
      </w:tr>
      <w:tr w:rsidR="00DE6A2D">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项目资金</w:t>
            </w:r>
          </w:p>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（万元）</w:t>
            </w:r>
          </w:p>
        </w:tc>
        <w:tc>
          <w:tcPr>
            <w:tcW w:w="2253" w:type="dxa"/>
            <w:gridSpan w:val="2"/>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224"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年初预算数</w:t>
            </w:r>
          </w:p>
        </w:tc>
        <w:tc>
          <w:tcPr>
            <w:tcW w:w="1134"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全年预算数</w:t>
            </w:r>
          </w:p>
        </w:tc>
        <w:tc>
          <w:tcPr>
            <w:tcW w:w="1134" w:type="dxa"/>
            <w:tcBorders>
              <w:top w:val="nil"/>
              <w:left w:val="nil"/>
              <w:bottom w:val="single" w:sz="4" w:space="0" w:color="auto"/>
              <w:right w:val="single" w:sz="4" w:space="0" w:color="auto"/>
            </w:tcBorders>
          </w:tcPr>
          <w:p w:rsidR="00DE6A2D" w:rsidRDefault="0016248A">
            <w:pPr>
              <w:ind w:left="315" w:hanging="315"/>
              <w:rPr>
                <w:rFonts w:ascii="仿宋" w:eastAsia="仿宋" w:hAnsi="仿宋" w:cs="宋体"/>
                <w:szCs w:val="21"/>
              </w:rPr>
            </w:pPr>
            <w:r>
              <w:rPr>
                <w:rFonts w:ascii="仿宋" w:eastAsia="仿宋" w:hAnsi="仿宋" w:cs="宋体" w:hint="eastAsia"/>
                <w:szCs w:val="21"/>
              </w:rPr>
              <w:t>全年执行数</w:t>
            </w:r>
          </w:p>
        </w:tc>
        <w:tc>
          <w:tcPr>
            <w:tcW w:w="828" w:type="dxa"/>
            <w:tcBorders>
              <w:top w:val="nil"/>
              <w:left w:val="nil"/>
              <w:bottom w:val="single" w:sz="4" w:space="0" w:color="auto"/>
              <w:right w:val="single" w:sz="4" w:space="0" w:color="auto"/>
            </w:tcBorders>
          </w:tcPr>
          <w:p w:rsidR="00DE6A2D" w:rsidRDefault="0016248A">
            <w:pPr>
              <w:ind w:left="315" w:hanging="315"/>
              <w:rPr>
                <w:rFonts w:ascii="仿宋" w:eastAsia="仿宋" w:hAnsi="仿宋" w:cs="宋体"/>
                <w:szCs w:val="21"/>
              </w:rPr>
            </w:pPr>
            <w:r>
              <w:rPr>
                <w:rFonts w:ascii="仿宋" w:eastAsia="仿宋" w:hAnsi="仿宋" w:cs="宋体" w:hint="eastAsia"/>
                <w:szCs w:val="21"/>
              </w:rPr>
              <w:t>分值</w:t>
            </w:r>
          </w:p>
        </w:tc>
        <w:tc>
          <w:tcPr>
            <w:tcW w:w="873" w:type="dxa"/>
            <w:tcBorders>
              <w:top w:val="nil"/>
              <w:left w:val="nil"/>
              <w:bottom w:val="single" w:sz="4" w:space="0" w:color="auto"/>
              <w:right w:val="single" w:sz="4" w:space="0" w:color="auto"/>
            </w:tcBorders>
          </w:tcPr>
          <w:p w:rsidR="00DE6A2D" w:rsidRDefault="0016248A">
            <w:pPr>
              <w:ind w:left="315" w:hanging="315"/>
              <w:rPr>
                <w:rFonts w:ascii="仿宋" w:eastAsia="仿宋" w:hAnsi="仿宋" w:cs="宋体"/>
                <w:szCs w:val="21"/>
              </w:rPr>
            </w:pPr>
            <w:r>
              <w:rPr>
                <w:rFonts w:ascii="仿宋" w:eastAsia="仿宋" w:hAnsi="仿宋" w:cs="宋体" w:hint="eastAsia"/>
                <w:szCs w:val="21"/>
              </w:rPr>
              <w:t>执行率</w:t>
            </w:r>
          </w:p>
        </w:tc>
        <w:tc>
          <w:tcPr>
            <w:tcW w:w="1418" w:type="dxa"/>
            <w:tcBorders>
              <w:top w:val="nil"/>
              <w:left w:val="nil"/>
              <w:bottom w:val="single" w:sz="4" w:space="0" w:color="auto"/>
              <w:right w:val="single" w:sz="4" w:space="0" w:color="auto"/>
            </w:tcBorders>
          </w:tcPr>
          <w:p w:rsidR="00DE6A2D" w:rsidRDefault="0016248A">
            <w:pPr>
              <w:ind w:left="315" w:hanging="315"/>
              <w:rPr>
                <w:rFonts w:ascii="仿宋" w:eastAsia="仿宋" w:hAnsi="仿宋" w:cs="宋体"/>
                <w:szCs w:val="21"/>
              </w:rPr>
            </w:pPr>
            <w:r>
              <w:rPr>
                <w:rFonts w:ascii="仿宋" w:eastAsia="仿宋" w:hAnsi="仿宋" w:cs="宋体" w:hint="eastAsia"/>
                <w:szCs w:val="21"/>
              </w:rPr>
              <w:t>得分</w:t>
            </w:r>
          </w:p>
        </w:tc>
      </w:tr>
      <w:tr w:rsidR="00DE6A2D">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E6A2D" w:rsidRDefault="00DE6A2D">
            <w:pPr>
              <w:widowControl/>
              <w:ind w:left="315" w:hanging="315"/>
              <w:jc w:val="left"/>
              <w:rPr>
                <w:rFonts w:ascii="仿宋" w:eastAsia="仿宋" w:hAnsi="仿宋" w:cs="宋体"/>
                <w:color w:val="000000"/>
                <w:kern w:val="0"/>
                <w:szCs w:val="21"/>
              </w:rPr>
            </w:pPr>
          </w:p>
        </w:tc>
        <w:tc>
          <w:tcPr>
            <w:tcW w:w="2253" w:type="dxa"/>
            <w:gridSpan w:val="2"/>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年度资金总额　</w:t>
            </w:r>
          </w:p>
        </w:tc>
        <w:tc>
          <w:tcPr>
            <w:tcW w:w="122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150</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150</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147.8</w:t>
            </w:r>
          </w:p>
        </w:tc>
        <w:tc>
          <w:tcPr>
            <w:tcW w:w="82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873"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98.5%</w:t>
            </w:r>
          </w:p>
        </w:tc>
        <w:tc>
          <w:tcPr>
            <w:tcW w:w="1418"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DE6A2D">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E6A2D" w:rsidRDefault="00DE6A2D">
            <w:pPr>
              <w:widowControl/>
              <w:ind w:left="315" w:hanging="315"/>
              <w:jc w:val="left"/>
              <w:rPr>
                <w:rFonts w:ascii="仿宋" w:eastAsia="仿宋" w:hAnsi="仿宋" w:cs="宋体"/>
                <w:color w:val="000000"/>
                <w:kern w:val="0"/>
                <w:szCs w:val="21"/>
              </w:rPr>
            </w:pPr>
          </w:p>
        </w:tc>
        <w:tc>
          <w:tcPr>
            <w:tcW w:w="2253" w:type="dxa"/>
            <w:gridSpan w:val="2"/>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其中：当年财政拨款　</w:t>
            </w:r>
          </w:p>
        </w:tc>
        <w:tc>
          <w:tcPr>
            <w:tcW w:w="1224"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150</w:t>
            </w:r>
          </w:p>
        </w:tc>
        <w:tc>
          <w:tcPr>
            <w:tcW w:w="1134"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150</w:t>
            </w:r>
          </w:p>
        </w:tc>
        <w:tc>
          <w:tcPr>
            <w:tcW w:w="1134"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28"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873"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1418"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DE6A2D">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E6A2D" w:rsidRDefault="00DE6A2D">
            <w:pPr>
              <w:widowControl/>
              <w:ind w:left="315" w:hanging="315"/>
              <w:jc w:val="left"/>
              <w:rPr>
                <w:rFonts w:ascii="仿宋" w:eastAsia="仿宋" w:hAnsi="仿宋" w:cs="宋体"/>
                <w:color w:val="000000"/>
                <w:kern w:val="0"/>
                <w:szCs w:val="21"/>
              </w:rPr>
            </w:pPr>
          </w:p>
        </w:tc>
        <w:tc>
          <w:tcPr>
            <w:tcW w:w="2253" w:type="dxa"/>
            <w:gridSpan w:val="2"/>
            <w:tcBorders>
              <w:top w:val="nil"/>
              <w:left w:val="nil"/>
              <w:bottom w:val="single" w:sz="4" w:space="0" w:color="auto"/>
              <w:right w:val="single" w:sz="4" w:space="0" w:color="auto"/>
            </w:tcBorders>
            <w:vAlign w:val="center"/>
          </w:tcPr>
          <w:p w:rsidR="00DE6A2D" w:rsidRDefault="0016248A">
            <w:pPr>
              <w:widowControl/>
              <w:ind w:leftChars="200" w:left="420" w:firstLineChars="150" w:firstLine="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上年结转资金　</w:t>
            </w:r>
          </w:p>
        </w:tc>
        <w:tc>
          <w:tcPr>
            <w:tcW w:w="122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82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873"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top w:val="nil"/>
              <w:left w:val="single" w:sz="4" w:space="0" w:color="auto"/>
              <w:bottom w:val="single" w:sz="4" w:space="0" w:color="000000"/>
              <w:right w:val="single" w:sz="4" w:space="0" w:color="auto"/>
            </w:tcBorders>
            <w:vAlign w:val="center"/>
          </w:tcPr>
          <w:p w:rsidR="00DE6A2D" w:rsidRDefault="00DE6A2D">
            <w:pPr>
              <w:widowControl/>
              <w:ind w:left="315" w:hanging="315"/>
              <w:jc w:val="left"/>
              <w:rPr>
                <w:rFonts w:ascii="仿宋" w:eastAsia="仿宋" w:hAnsi="仿宋" w:cs="宋体"/>
                <w:color w:val="000000"/>
                <w:kern w:val="0"/>
                <w:szCs w:val="21"/>
              </w:rPr>
            </w:pPr>
          </w:p>
        </w:tc>
        <w:tc>
          <w:tcPr>
            <w:tcW w:w="2253" w:type="dxa"/>
            <w:gridSpan w:val="2"/>
            <w:tcBorders>
              <w:top w:val="nil"/>
              <w:left w:val="nil"/>
              <w:bottom w:val="single" w:sz="4" w:space="0" w:color="auto"/>
              <w:right w:val="single" w:sz="4" w:space="0" w:color="auto"/>
            </w:tcBorders>
            <w:vAlign w:val="center"/>
          </w:tcPr>
          <w:p w:rsidR="00DE6A2D" w:rsidRDefault="0016248A">
            <w:pPr>
              <w:widowControl/>
              <w:ind w:firstLineChars="300" w:firstLine="54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其他资金</w:t>
            </w:r>
          </w:p>
        </w:tc>
        <w:tc>
          <w:tcPr>
            <w:tcW w:w="122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82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873"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年度总</w:t>
            </w:r>
          </w:p>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体目标</w:t>
            </w:r>
          </w:p>
        </w:tc>
        <w:tc>
          <w:tcPr>
            <w:tcW w:w="4611" w:type="dxa"/>
            <w:gridSpan w:val="4"/>
            <w:tcBorders>
              <w:top w:val="single" w:sz="4" w:space="0" w:color="auto"/>
              <w:left w:val="nil"/>
              <w:bottom w:val="single" w:sz="4" w:space="0" w:color="auto"/>
              <w:right w:val="single" w:sz="4" w:space="0" w:color="000000"/>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预期目标</w:t>
            </w:r>
          </w:p>
        </w:tc>
        <w:tc>
          <w:tcPr>
            <w:tcW w:w="4253" w:type="dxa"/>
            <w:gridSpan w:val="4"/>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实际完成情况　</w:t>
            </w:r>
          </w:p>
        </w:tc>
      </w:tr>
      <w:tr w:rsidR="00DE6A2D">
        <w:trPr>
          <w:trHeight w:val="401"/>
          <w:jc w:val="center"/>
        </w:trPr>
        <w:tc>
          <w:tcPr>
            <w:tcW w:w="1135" w:type="dxa"/>
            <w:vMerge/>
            <w:tcBorders>
              <w:top w:val="nil"/>
              <w:left w:val="single" w:sz="4" w:space="0" w:color="auto"/>
              <w:bottom w:val="single" w:sz="4" w:space="0" w:color="auto"/>
              <w:right w:val="single" w:sz="4" w:space="0" w:color="auto"/>
            </w:tcBorders>
            <w:vAlign w:val="center"/>
          </w:tcPr>
          <w:p w:rsidR="00DE6A2D" w:rsidRDefault="00DE6A2D">
            <w:pPr>
              <w:widowControl/>
              <w:ind w:left="270" w:hanging="270"/>
              <w:jc w:val="left"/>
              <w:rPr>
                <w:rFonts w:ascii="仿宋" w:eastAsia="仿宋" w:hAnsi="仿宋" w:cs="宋体"/>
                <w:color w:val="000000"/>
                <w:kern w:val="0"/>
                <w:sz w:val="18"/>
                <w:szCs w:val="18"/>
              </w:rPr>
            </w:pPr>
          </w:p>
        </w:tc>
        <w:tc>
          <w:tcPr>
            <w:tcW w:w="4611" w:type="dxa"/>
            <w:gridSpan w:val="4"/>
            <w:tcBorders>
              <w:top w:val="single" w:sz="4" w:space="0" w:color="auto"/>
              <w:left w:val="nil"/>
              <w:bottom w:val="single" w:sz="4" w:space="0" w:color="auto"/>
              <w:right w:val="single" w:sz="4" w:space="0" w:color="000000"/>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通过对国库支付系统、预算指标及部门预算系统、工资统发系统、政府采购电子卖场系统、行政事业单位资产管理系统、非税征管系统、预算单位帐务系统等系统的维护，保障财政信息大平台各系统正常运转。</w:t>
            </w:r>
            <w:r>
              <w:rPr>
                <w:rFonts w:ascii="仿宋" w:eastAsia="仿宋" w:hAnsi="仿宋" w:cs="宋体" w:hint="eastAsia"/>
                <w:color w:val="000000"/>
                <w:kern w:val="0"/>
                <w:sz w:val="18"/>
                <w:szCs w:val="18"/>
              </w:rPr>
              <w:t xml:space="preserve">　　</w:t>
            </w:r>
          </w:p>
        </w:tc>
        <w:tc>
          <w:tcPr>
            <w:tcW w:w="4253" w:type="dxa"/>
            <w:gridSpan w:val="4"/>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r>
              <w:rPr>
                <w:rFonts w:ascii="仿宋" w:eastAsia="仿宋" w:hAnsi="仿宋" w:hint="eastAsia"/>
                <w:color w:val="000000"/>
                <w:sz w:val="18"/>
                <w:szCs w:val="18"/>
              </w:rPr>
              <w:t>通过对国库支付系统、预算指标及部门预算系统、工资统发系统、政府采购电子卖场系统、行政事业单位资产管理系统、非税征管系统、预算单位帐务系统等系统的维护，保障财政信息大平台各系统正常运转。</w:t>
            </w:r>
          </w:p>
        </w:tc>
      </w:tr>
      <w:tr w:rsidR="00DE6A2D">
        <w:trPr>
          <w:trHeight w:val="868"/>
          <w:jc w:val="center"/>
        </w:trPr>
        <w:tc>
          <w:tcPr>
            <w:tcW w:w="1135" w:type="dxa"/>
            <w:vMerge w:val="restart"/>
            <w:tcBorders>
              <w:top w:val="single" w:sz="4" w:space="0" w:color="auto"/>
              <w:left w:val="single" w:sz="4" w:space="0" w:color="auto"/>
              <w:right w:val="single" w:sz="4" w:space="0" w:color="auto"/>
            </w:tcBorders>
            <w:vAlign w:val="center"/>
          </w:tcPr>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绩</w:t>
            </w:r>
          </w:p>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效</w:t>
            </w:r>
          </w:p>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指</w:t>
            </w:r>
          </w:p>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标</w:t>
            </w:r>
          </w:p>
        </w:tc>
        <w:tc>
          <w:tcPr>
            <w:tcW w:w="992"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一级指标</w:t>
            </w: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二级指标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三级指标</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年度</w:t>
            </w:r>
          </w:p>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指标值</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实际</w:t>
            </w:r>
          </w:p>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完成值</w:t>
            </w: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分值</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得分</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偏差原因</w:t>
            </w:r>
          </w:p>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分析及</w:t>
            </w:r>
          </w:p>
          <w:p w:rsidR="00DE6A2D" w:rsidRDefault="0016248A">
            <w:pPr>
              <w:widowControl/>
              <w:spacing w:line="240" w:lineRule="exact"/>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改进措施</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center"/>
              <w:rPr>
                <w:rFonts w:ascii="仿宋" w:eastAsia="仿宋" w:hAnsi="仿宋" w:cs="宋体"/>
                <w:color w:val="000000"/>
                <w:kern w:val="0"/>
                <w:szCs w:val="21"/>
              </w:rPr>
            </w:pPr>
          </w:p>
        </w:tc>
        <w:tc>
          <w:tcPr>
            <w:tcW w:w="992" w:type="dxa"/>
            <w:vMerge w:val="restart"/>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产出</w:t>
            </w:r>
          </w:p>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p>
          <w:p w:rsidR="00DE6A2D" w:rsidRDefault="00DE6A2D">
            <w:pPr>
              <w:widowControl/>
              <w:ind w:left="270" w:hanging="270"/>
              <w:jc w:val="center"/>
              <w:rPr>
                <w:rFonts w:ascii="仿宋" w:eastAsia="仿宋" w:hAnsi="仿宋" w:cs="宋体"/>
                <w:color w:val="000000"/>
                <w:kern w:val="0"/>
                <w:sz w:val="18"/>
                <w:szCs w:val="18"/>
              </w:rPr>
            </w:pPr>
          </w:p>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(50分)</w:t>
            </w: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数量指标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财政信息大平台全县覆盖单位数</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sz w:val="18"/>
                <w:szCs w:val="18"/>
              </w:rPr>
            </w:pPr>
            <w:r>
              <w:rPr>
                <w:rFonts w:ascii="仿宋" w:eastAsia="仿宋" w:hAnsi="仿宋" w:hint="eastAsia"/>
                <w:sz w:val="18"/>
                <w:szCs w:val="18"/>
              </w:rPr>
              <w:t>160家</w:t>
            </w:r>
          </w:p>
          <w:p w:rsidR="00DE6A2D" w:rsidRDefault="00DE6A2D">
            <w:pPr>
              <w:widowControl/>
              <w:ind w:left="270" w:hanging="270"/>
              <w:jc w:val="left"/>
              <w:rPr>
                <w:rFonts w:ascii="仿宋" w:eastAsia="仿宋" w:hAnsi="仿宋" w:cs="宋体"/>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sz w:val="18"/>
                <w:szCs w:val="18"/>
              </w:rPr>
            </w:pPr>
            <w:r>
              <w:rPr>
                <w:rFonts w:ascii="仿宋" w:eastAsia="仿宋" w:hAnsi="仿宋" w:hint="eastAsia"/>
                <w:sz w:val="18"/>
                <w:szCs w:val="18"/>
              </w:rPr>
              <w:t>160家</w:t>
            </w:r>
          </w:p>
          <w:p w:rsidR="00DE6A2D" w:rsidRDefault="00DE6A2D">
            <w:pPr>
              <w:widowControl/>
              <w:ind w:left="270" w:hanging="270"/>
              <w:jc w:val="left"/>
              <w:rPr>
                <w:rFonts w:ascii="仿宋" w:eastAsia="仿宋" w:hAnsi="仿宋" w:cs="宋体"/>
                <w:color w:val="000000"/>
                <w:kern w:val="0"/>
                <w:sz w:val="18"/>
                <w:szCs w:val="18"/>
              </w:rPr>
            </w:pP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center"/>
              <w:rPr>
                <w:rFonts w:ascii="仿宋" w:eastAsia="仿宋" w:hAnsi="仿宋" w:cs="宋体"/>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E6A2D" w:rsidRDefault="00DE6A2D">
            <w:pPr>
              <w:ind w:left="270" w:hanging="270"/>
              <w:jc w:val="left"/>
              <w:rPr>
                <w:rFonts w:ascii="仿宋" w:eastAsia="仿宋" w:hAnsi="仿宋" w:cs="宋体"/>
                <w:color w:val="000000"/>
                <w:kern w:val="0"/>
                <w:sz w:val="18"/>
                <w:szCs w:val="18"/>
              </w:rPr>
            </w:pP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质量指标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系统正常运转率</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100%</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100%</w:t>
            </w: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center"/>
              <w:rPr>
                <w:rFonts w:ascii="仿宋" w:eastAsia="仿宋" w:hAnsi="仿宋" w:cs="宋体"/>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E6A2D" w:rsidRDefault="00DE6A2D">
            <w:pPr>
              <w:ind w:left="270" w:hanging="270"/>
              <w:jc w:val="left"/>
              <w:rPr>
                <w:rFonts w:ascii="仿宋" w:eastAsia="仿宋" w:hAnsi="仿宋" w:cs="宋体"/>
                <w:color w:val="000000"/>
                <w:kern w:val="0"/>
                <w:sz w:val="18"/>
                <w:szCs w:val="18"/>
              </w:rPr>
            </w:pP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时效指标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维修及时率</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100%</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100%</w:t>
            </w: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20</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center"/>
              <w:rPr>
                <w:rFonts w:ascii="仿宋" w:eastAsia="仿宋" w:hAnsi="仿宋" w:cs="宋体"/>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rsidR="00DE6A2D" w:rsidRDefault="00DE6A2D">
            <w:pPr>
              <w:ind w:left="270" w:hanging="270"/>
              <w:jc w:val="left"/>
              <w:rPr>
                <w:rFonts w:ascii="仿宋" w:eastAsia="仿宋" w:hAnsi="仿宋" w:cs="宋体"/>
                <w:color w:val="000000"/>
                <w:kern w:val="0"/>
                <w:sz w:val="18"/>
                <w:szCs w:val="18"/>
              </w:rPr>
            </w:pP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成本指标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财政信息大平台维护</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150万元</w:t>
            </w:r>
          </w:p>
        </w:tc>
        <w:tc>
          <w:tcPr>
            <w:tcW w:w="1134"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147.8万元</w:t>
            </w: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center"/>
              <w:rPr>
                <w:rFonts w:ascii="仿宋" w:eastAsia="仿宋" w:hAnsi="仿宋" w:cs="宋体"/>
                <w:color w:val="000000"/>
                <w:kern w:val="0"/>
                <w:szCs w:val="21"/>
              </w:rPr>
            </w:pPr>
          </w:p>
        </w:tc>
        <w:tc>
          <w:tcPr>
            <w:tcW w:w="992" w:type="dxa"/>
            <w:vMerge/>
            <w:tcBorders>
              <w:left w:val="nil"/>
              <w:right w:val="single" w:sz="4" w:space="0" w:color="auto"/>
            </w:tcBorders>
            <w:vAlign w:val="center"/>
          </w:tcPr>
          <w:p w:rsidR="00DE6A2D" w:rsidRDefault="00DE6A2D">
            <w:pPr>
              <w:ind w:left="270" w:hanging="270"/>
              <w:jc w:val="left"/>
              <w:rPr>
                <w:rFonts w:ascii="仿宋" w:eastAsia="仿宋" w:hAnsi="仿宋" w:cs="宋体"/>
                <w:color w:val="000000"/>
                <w:kern w:val="0"/>
                <w:sz w:val="18"/>
                <w:szCs w:val="18"/>
              </w:rPr>
            </w:pPr>
          </w:p>
        </w:tc>
        <w:tc>
          <w:tcPr>
            <w:tcW w:w="1261"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社会效</w:t>
            </w:r>
          </w:p>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益指标</w:t>
            </w:r>
          </w:p>
        </w:tc>
        <w:tc>
          <w:tcPr>
            <w:tcW w:w="122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财政信息大平台安全</w:t>
            </w:r>
          </w:p>
        </w:tc>
        <w:tc>
          <w:tcPr>
            <w:tcW w:w="113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保障</w:t>
            </w:r>
          </w:p>
          <w:p w:rsidR="00DE6A2D" w:rsidRDefault="00DE6A2D">
            <w:pPr>
              <w:ind w:left="270" w:hanging="270"/>
              <w:jc w:val="left"/>
              <w:rPr>
                <w:rFonts w:ascii="仿宋" w:eastAsia="仿宋" w:hAnsi="仿宋" w:cs="宋体"/>
                <w:color w:val="000000"/>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sz w:val="18"/>
                <w:szCs w:val="18"/>
              </w:rPr>
            </w:pPr>
            <w:r>
              <w:rPr>
                <w:rFonts w:ascii="仿宋" w:eastAsia="仿宋" w:hAnsi="仿宋" w:hint="eastAsia"/>
                <w:color w:val="000000"/>
                <w:sz w:val="18"/>
                <w:szCs w:val="18"/>
              </w:rPr>
              <w:t>保障</w:t>
            </w:r>
          </w:p>
          <w:p w:rsidR="00DE6A2D" w:rsidRDefault="00DE6A2D">
            <w:pPr>
              <w:ind w:left="270" w:hanging="270"/>
              <w:jc w:val="left"/>
              <w:rPr>
                <w:rFonts w:ascii="仿宋" w:eastAsia="仿宋" w:hAnsi="仿宋" w:cs="宋体"/>
                <w:color w:val="000000"/>
                <w:kern w:val="0"/>
                <w:sz w:val="18"/>
                <w:szCs w:val="18"/>
              </w:rPr>
            </w:pPr>
          </w:p>
        </w:tc>
        <w:tc>
          <w:tcPr>
            <w:tcW w:w="82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873"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1418" w:type="dxa"/>
            <w:tcBorders>
              <w:top w:val="single" w:sz="4" w:space="0" w:color="auto"/>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widowControl/>
              <w:ind w:left="315" w:hanging="315"/>
              <w:jc w:val="center"/>
              <w:rPr>
                <w:rFonts w:ascii="仿宋" w:eastAsia="仿宋" w:hAnsi="仿宋" w:cs="宋体"/>
                <w:color w:val="000000"/>
                <w:kern w:val="0"/>
                <w:szCs w:val="21"/>
              </w:rPr>
            </w:pPr>
          </w:p>
        </w:tc>
        <w:tc>
          <w:tcPr>
            <w:tcW w:w="992" w:type="dxa"/>
            <w:vMerge/>
            <w:tcBorders>
              <w:left w:val="single" w:sz="4" w:space="0" w:color="auto"/>
              <w:right w:val="single" w:sz="4" w:space="0" w:color="auto"/>
            </w:tcBorders>
            <w:vAlign w:val="center"/>
          </w:tcPr>
          <w:p w:rsidR="00DE6A2D" w:rsidRDefault="00DE6A2D">
            <w:pPr>
              <w:widowControl/>
              <w:ind w:left="270" w:hanging="270"/>
              <w:jc w:val="left"/>
              <w:rPr>
                <w:rFonts w:ascii="仿宋" w:eastAsia="仿宋" w:hAnsi="仿宋" w:cs="宋体"/>
                <w:color w:val="000000"/>
                <w:kern w:val="0"/>
                <w:sz w:val="18"/>
                <w:szCs w:val="18"/>
              </w:rPr>
            </w:pPr>
          </w:p>
        </w:tc>
        <w:tc>
          <w:tcPr>
            <w:tcW w:w="1261" w:type="dxa"/>
            <w:tcBorders>
              <w:top w:val="single" w:sz="4" w:space="0" w:color="auto"/>
              <w:left w:val="single" w:sz="4" w:space="0" w:color="auto"/>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可持续影响指标</w:t>
            </w:r>
          </w:p>
        </w:tc>
        <w:tc>
          <w:tcPr>
            <w:tcW w:w="1224" w:type="dxa"/>
            <w:tcBorders>
              <w:top w:val="single" w:sz="4" w:space="0" w:color="auto"/>
              <w:left w:val="single" w:sz="4" w:space="0" w:color="auto"/>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财政信息大平台运行维护</w:t>
            </w:r>
          </w:p>
        </w:tc>
        <w:tc>
          <w:tcPr>
            <w:tcW w:w="1134" w:type="dxa"/>
            <w:tcBorders>
              <w:top w:val="single" w:sz="4" w:space="0" w:color="auto"/>
              <w:left w:val="single" w:sz="4" w:space="0" w:color="auto"/>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长期</w:t>
            </w:r>
          </w:p>
        </w:tc>
        <w:tc>
          <w:tcPr>
            <w:tcW w:w="1134" w:type="dxa"/>
            <w:tcBorders>
              <w:top w:val="single" w:sz="4" w:space="0" w:color="auto"/>
              <w:left w:val="single" w:sz="4" w:space="0" w:color="auto"/>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长期</w:t>
            </w:r>
          </w:p>
        </w:tc>
        <w:tc>
          <w:tcPr>
            <w:tcW w:w="828" w:type="dxa"/>
            <w:tcBorders>
              <w:top w:val="single" w:sz="4" w:space="0" w:color="auto"/>
              <w:left w:val="single" w:sz="4" w:space="0" w:color="auto"/>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873" w:type="dxa"/>
            <w:tcBorders>
              <w:top w:val="single" w:sz="4" w:space="0" w:color="auto"/>
              <w:left w:val="single" w:sz="4" w:space="0" w:color="auto"/>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1418" w:type="dxa"/>
            <w:tcBorders>
              <w:top w:val="single" w:sz="4" w:space="0" w:color="auto"/>
              <w:left w:val="single" w:sz="4" w:space="0" w:color="auto"/>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1135" w:type="dxa"/>
            <w:vMerge/>
            <w:tcBorders>
              <w:left w:val="single" w:sz="4" w:space="0" w:color="auto"/>
              <w:right w:val="single" w:sz="4" w:space="0" w:color="auto"/>
            </w:tcBorders>
            <w:vAlign w:val="center"/>
          </w:tcPr>
          <w:p w:rsidR="00DE6A2D" w:rsidRDefault="00DE6A2D">
            <w:pPr>
              <w:ind w:left="315" w:hanging="315"/>
              <w:jc w:val="left"/>
              <w:rPr>
                <w:rFonts w:ascii="仿宋" w:eastAsia="仿宋" w:hAnsi="仿宋" w:cs="宋体"/>
                <w:color w:val="000000"/>
                <w:kern w:val="0"/>
                <w:szCs w:val="21"/>
              </w:rPr>
            </w:pPr>
          </w:p>
        </w:tc>
        <w:tc>
          <w:tcPr>
            <w:tcW w:w="992" w:type="dxa"/>
            <w:tcBorders>
              <w:top w:val="nil"/>
              <w:left w:val="nil"/>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满意度</w:t>
            </w:r>
          </w:p>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指标</w:t>
            </w:r>
          </w:p>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（10分）</w:t>
            </w:r>
          </w:p>
        </w:tc>
        <w:tc>
          <w:tcPr>
            <w:tcW w:w="1261" w:type="dxa"/>
            <w:tcBorders>
              <w:top w:val="nil"/>
              <w:left w:val="nil"/>
              <w:right w:val="single" w:sz="4" w:space="0" w:color="auto"/>
            </w:tcBorders>
            <w:vAlign w:val="center"/>
          </w:tcPr>
          <w:p w:rsidR="00DE6A2D" w:rsidRDefault="0016248A">
            <w:pPr>
              <w:widowControl/>
              <w:ind w:left="270" w:hanging="270"/>
              <w:jc w:val="center"/>
              <w:rPr>
                <w:rFonts w:ascii="仿宋" w:eastAsia="仿宋" w:hAnsi="仿宋" w:cs="宋体"/>
                <w:color w:val="000000"/>
                <w:kern w:val="0"/>
                <w:sz w:val="18"/>
                <w:szCs w:val="18"/>
              </w:rPr>
            </w:pPr>
            <w:r>
              <w:rPr>
                <w:rFonts w:ascii="仿宋" w:eastAsia="仿宋" w:hAnsi="仿宋" w:cs="宋体" w:hint="eastAsia"/>
                <w:color w:val="000000"/>
                <w:kern w:val="0"/>
                <w:sz w:val="18"/>
                <w:szCs w:val="18"/>
              </w:rPr>
              <w:t>服务对象满意度指标</w:t>
            </w:r>
          </w:p>
        </w:tc>
        <w:tc>
          <w:tcPr>
            <w:tcW w:w="1224" w:type="dxa"/>
            <w:tcBorders>
              <w:top w:val="nil"/>
              <w:left w:val="nil"/>
              <w:bottom w:val="single" w:sz="4" w:space="0" w:color="auto"/>
              <w:right w:val="single" w:sz="4" w:space="0" w:color="auto"/>
            </w:tcBorders>
            <w:vAlign w:val="center"/>
          </w:tcPr>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单位满意度</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≥95%</w:t>
            </w:r>
          </w:p>
        </w:tc>
        <w:tc>
          <w:tcPr>
            <w:tcW w:w="1134"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p w:rsidR="00DE6A2D" w:rsidRDefault="0016248A">
            <w:pPr>
              <w:ind w:left="270" w:hanging="270"/>
              <w:jc w:val="left"/>
              <w:rPr>
                <w:rFonts w:ascii="仿宋" w:eastAsia="仿宋" w:hAnsi="仿宋" w:cs="宋体"/>
                <w:color w:val="000000"/>
                <w:kern w:val="0"/>
                <w:sz w:val="18"/>
                <w:szCs w:val="18"/>
              </w:rPr>
            </w:pPr>
            <w:r>
              <w:rPr>
                <w:rFonts w:ascii="仿宋" w:eastAsia="仿宋" w:hAnsi="仿宋" w:hint="eastAsia"/>
                <w:color w:val="000000"/>
                <w:sz w:val="18"/>
                <w:szCs w:val="18"/>
              </w:rPr>
              <w:t>≥95%</w:t>
            </w:r>
          </w:p>
        </w:tc>
        <w:tc>
          <w:tcPr>
            <w:tcW w:w="82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873"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10</w:t>
            </w:r>
          </w:p>
        </w:tc>
        <w:tc>
          <w:tcPr>
            <w:tcW w:w="1418" w:type="dxa"/>
            <w:tcBorders>
              <w:top w:val="nil"/>
              <w:left w:val="nil"/>
              <w:bottom w:val="single" w:sz="4" w:space="0" w:color="auto"/>
              <w:right w:val="single" w:sz="4" w:space="0" w:color="auto"/>
            </w:tcBorders>
            <w:vAlign w:val="center"/>
          </w:tcPr>
          <w:p w:rsidR="00DE6A2D" w:rsidRDefault="0016248A">
            <w:pPr>
              <w:widowControl/>
              <w:ind w:left="270" w:hanging="270"/>
              <w:jc w:val="left"/>
              <w:rPr>
                <w:rFonts w:ascii="仿宋" w:eastAsia="仿宋" w:hAnsi="仿宋" w:cs="宋体"/>
                <w:color w:val="000000"/>
                <w:kern w:val="0"/>
                <w:sz w:val="18"/>
                <w:szCs w:val="18"/>
              </w:rPr>
            </w:pPr>
            <w:r>
              <w:rPr>
                <w:rFonts w:ascii="仿宋" w:eastAsia="仿宋" w:hAnsi="仿宋" w:cs="宋体" w:hint="eastAsia"/>
                <w:color w:val="000000"/>
                <w:kern w:val="0"/>
                <w:sz w:val="18"/>
                <w:szCs w:val="18"/>
              </w:rPr>
              <w:t xml:space="preserve">　</w:t>
            </w:r>
          </w:p>
        </w:tc>
      </w:tr>
      <w:tr w:rsidR="00DE6A2D">
        <w:trPr>
          <w:trHeight w:val="340"/>
          <w:jc w:val="center"/>
        </w:trPr>
        <w:tc>
          <w:tcPr>
            <w:tcW w:w="6880" w:type="dxa"/>
            <w:gridSpan w:val="6"/>
            <w:tcBorders>
              <w:top w:val="single" w:sz="4" w:space="0" w:color="auto"/>
              <w:left w:val="single" w:sz="4" w:space="0" w:color="auto"/>
              <w:bottom w:val="single" w:sz="4" w:space="0" w:color="auto"/>
              <w:right w:val="single" w:sz="4" w:space="0" w:color="000000"/>
            </w:tcBorders>
            <w:vAlign w:val="center"/>
          </w:tcPr>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总分</w:t>
            </w:r>
          </w:p>
        </w:tc>
        <w:tc>
          <w:tcPr>
            <w:tcW w:w="828" w:type="dxa"/>
            <w:tcBorders>
              <w:top w:val="nil"/>
              <w:left w:val="nil"/>
              <w:bottom w:val="single" w:sz="4" w:space="0" w:color="auto"/>
              <w:right w:val="single" w:sz="4" w:space="0" w:color="auto"/>
            </w:tcBorders>
            <w:vAlign w:val="center"/>
          </w:tcPr>
          <w:p w:rsidR="00DE6A2D" w:rsidRDefault="0016248A">
            <w:pPr>
              <w:widowControl/>
              <w:ind w:left="315" w:hanging="315"/>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873"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100</w:t>
            </w:r>
          </w:p>
        </w:tc>
        <w:tc>
          <w:tcPr>
            <w:tcW w:w="1418" w:type="dxa"/>
            <w:tcBorders>
              <w:top w:val="nil"/>
              <w:left w:val="nil"/>
              <w:bottom w:val="single" w:sz="4" w:space="0" w:color="auto"/>
              <w:right w:val="single" w:sz="4" w:space="0" w:color="auto"/>
            </w:tcBorders>
            <w:vAlign w:val="center"/>
          </w:tcPr>
          <w:p w:rsidR="00DE6A2D" w:rsidRDefault="0016248A">
            <w:pPr>
              <w:widowControl/>
              <w:ind w:left="315" w:hanging="315"/>
              <w:jc w:val="left"/>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rsidR="0066243D" w:rsidRDefault="0066243D" w:rsidP="0066243D">
      <w:pPr>
        <w:adjustRightInd w:val="0"/>
        <w:snapToGrid w:val="0"/>
        <w:spacing w:line="360" w:lineRule="auto"/>
        <w:ind w:left="0" w:firstLineChars="0" w:firstLine="0"/>
        <w:rPr>
          <w:rFonts w:eastAsia="仿宋" w:hAnsi="仿宋"/>
        </w:rPr>
      </w:pPr>
    </w:p>
    <w:p w:rsidR="0066243D" w:rsidRDefault="0066243D" w:rsidP="0066243D">
      <w:pPr>
        <w:adjustRightInd w:val="0"/>
        <w:snapToGrid w:val="0"/>
        <w:spacing w:line="360" w:lineRule="auto"/>
        <w:ind w:left="0" w:firstLineChars="0" w:firstLine="0"/>
        <w:rPr>
          <w:rFonts w:eastAsia="仿宋"/>
          <w:sz w:val="32"/>
          <w:szCs w:val="32"/>
        </w:rPr>
      </w:pPr>
      <w:r>
        <w:rPr>
          <w:rFonts w:eastAsia="仿宋" w:hAnsi="仿宋"/>
        </w:rPr>
        <w:t>填表人：</w:t>
      </w:r>
      <w:r>
        <w:rPr>
          <w:rFonts w:eastAsia="仿宋" w:hAnsi="仿宋" w:hint="eastAsia"/>
        </w:rPr>
        <w:t>杨艳</w:t>
      </w:r>
      <w:r>
        <w:rPr>
          <w:rFonts w:eastAsia="仿宋" w:hAnsi="仿宋" w:hint="eastAsia"/>
        </w:rPr>
        <w:t xml:space="preserve">   </w:t>
      </w:r>
      <w:r>
        <w:rPr>
          <w:rFonts w:eastAsia="仿宋" w:hAnsi="仿宋"/>
        </w:rPr>
        <w:t>填报日期：</w:t>
      </w:r>
      <w:r>
        <w:rPr>
          <w:rFonts w:eastAsia="仿宋" w:hAnsi="仿宋" w:hint="eastAsia"/>
        </w:rPr>
        <w:t>2023</w:t>
      </w:r>
      <w:r>
        <w:rPr>
          <w:rFonts w:eastAsia="仿宋" w:hAnsi="仿宋" w:hint="eastAsia"/>
        </w:rPr>
        <w:t>年</w:t>
      </w:r>
      <w:r>
        <w:rPr>
          <w:rFonts w:eastAsia="仿宋" w:hAnsi="仿宋" w:hint="eastAsia"/>
        </w:rPr>
        <w:t>6</w:t>
      </w:r>
      <w:r>
        <w:rPr>
          <w:rFonts w:eastAsia="仿宋" w:hAnsi="仿宋" w:hint="eastAsia"/>
        </w:rPr>
        <w:t>月</w:t>
      </w:r>
      <w:r>
        <w:rPr>
          <w:rFonts w:eastAsia="仿宋" w:hAnsi="仿宋" w:hint="eastAsia"/>
        </w:rPr>
        <w:t>20</w:t>
      </w:r>
      <w:r>
        <w:rPr>
          <w:rFonts w:eastAsia="仿宋" w:hAnsi="仿宋" w:hint="eastAsia"/>
        </w:rPr>
        <w:t>日</w:t>
      </w:r>
      <w:r>
        <w:rPr>
          <w:rFonts w:eastAsia="仿宋" w:hAnsi="仿宋" w:hint="eastAsia"/>
        </w:rPr>
        <w:t xml:space="preserve">   </w:t>
      </w:r>
      <w:r>
        <w:rPr>
          <w:rFonts w:eastAsia="仿宋" w:hAnsi="仿宋"/>
        </w:rPr>
        <w:t>联系电话：</w:t>
      </w:r>
      <w:r>
        <w:rPr>
          <w:rFonts w:eastAsia="仿宋" w:hAnsi="仿宋" w:hint="eastAsia"/>
        </w:rPr>
        <w:t xml:space="preserve">3661553 </w:t>
      </w:r>
      <w:r>
        <w:rPr>
          <w:rFonts w:eastAsia="仿宋" w:hAnsi="仿宋"/>
        </w:rPr>
        <w:t>单位负责人签字：</w:t>
      </w:r>
    </w:p>
    <w:p w:rsidR="00DE6A2D" w:rsidRDefault="0016248A">
      <w:pPr>
        <w:adjustRightInd w:val="0"/>
        <w:spacing w:line="580" w:lineRule="exact"/>
        <w:ind w:left="0" w:right="641" w:firstLineChars="0" w:firstLine="0"/>
        <w:rPr>
          <w:rFonts w:ascii="仿宋" w:eastAsia="仿宋" w:hAnsi="仿宋"/>
          <w:sz w:val="32"/>
          <w:szCs w:val="32"/>
        </w:rPr>
      </w:pPr>
      <w:r>
        <w:rPr>
          <w:rFonts w:ascii="仿宋" w:eastAsia="仿宋" w:hAnsi="仿宋" w:hint="eastAsia"/>
          <w:sz w:val="32"/>
          <w:szCs w:val="32"/>
        </w:rPr>
        <w:lastRenderedPageBreak/>
        <w:t>附件4</w:t>
      </w:r>
    </w:p>
    <w:p w:rsidR="00DE6A2D" w:rsidRDefault="00DE6A2D">
      <w:pPr>
        <w:pStyle w:val="2"/>
      </w:pPr>
    </w:p>
    <w:p w:rsidR="00DE6A2D" w:rsidRDefault="00DE6A2D">
      <w:pPr>
        <w:ind w:left="542" w:hanging="542"/>
        <w:jc w:val="center"/>
        <w:rPr>
          <w:b/>
          <w:sz w:val="36"/>
          <w:szCs w:val="36"/>
        </w:rPr>
      </w:pPr>
    </w:p>
    <w:p w:rsidR="00DE6A2D" w:rsidRDefault="0016248A" w:rsidP="00BF479D">
      <w:pPr>
        <w:spacing w:line="580" w:lineRule="exact"/>
        <w:ind w:left="540" w:hanging="540"/>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新邵县财政局2022年部门整体支出绩效自评报告</w:t>
      </w:r>
    </w:p>
    <w:p w:rsidR="00DE6A2D" w:rsidRDefault="00DE6A2D">
      <w:pPr>
        <w:spacing w:line="580" w:lineRule="exact"/>
        <w:ind w:left="542" w:hanging="542"/>
        <w:jc w:val="center"/>
        <w:rPr>
          <w:b/>
          <w:sz w:val="36"/>
          <w:szCs w:val="36"/>
        </w:rPr>
      </w:pP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为规范和加强财政专项资金的管理，提高财政资金的使用绩效和管理水平，我局积极对2022年度部门整体支出进行了绩效自评。绩效自评采用查阅资料、现场查看、定量和定性分析等方法，对预算编制、执行、监督，资金分配、使用、监管以及会计信息、部门职责履行、项目组织管理、部门绩效完成情况等方面进行了综合评价。现将有关绩效评价情况报告如下：</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一、部门概况</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（一）机构组成</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新邵县财政局内设机构为22个：办公室、政工股、预算股、绩效管理股、教科文股、行政政法股、社保股、外经和企业股、农业股、会计股、经济建设股、资环股、财政投资评审股、综合规划股、金融股、财政监督股、国库管理股、非税股、信息股、政府采购股。辖3个二级机构：国库集中支付中心、财政事务中心和国有资产事务中心（加挂新邵县政府债务研究和评估中心牌子）。</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（二）机构职能</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组织贯彻执行国家财税方针政策，拟订和执行全县财政政策、改革方案，指导全县财政工作；分析预测宏观经济形势，参与制定各项宏观经济政策；提出运用财税政策实施宏观调控和综合平衡社会财力的建议；拟订和执行县与乡镇、政府与企业的分</w:t>
      </w:r>
      <w:r>
        <w:rPr>
          <w:rFonts w:ascii="仿宋" w:eastAsia="仿宋" w:hAnsi="仿宋" w:cs="仿宋" w:hint="eastAsia"/>
          <w:sz w:val="32"/>
          <w:szCs w:val="32"/>
        </w:rPr>
        <w:lastRenderedPageBreak/>
        <w:t>配政策，完善鼓励公益事业发展的财税政策。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2.代政府起草财政、财务、会计管理的规范性文件。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3.承担县本级各项财政收支管理的责任。负责编制年度县本级预决算草案并组织执行。代编全县财政收支预算，汇总全县财政总决算；受县人民政府委托，向县人民代表大会报告县本级、全县预算及执行情况，向县人大常委会报告决算。组织制定县本级经费开支标准、定额，负责审核批复部门（单位）的年度预决算。完善转移支付制度，推进省直管县财政体制改革。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4.负责政府非税收入管理，负责政府性基金管理，按规定管理行政事业性收费。管理财政票据。制定彩票监督管理政策和有关办法，管理彩票市场，会同有关部门监督和管理彩票资金。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 5.组织制定国库管理制度、国库集中收付制度，指导和监督县本级国库业务，按规定开展国库现金管理工作。负责制定政府采购制度并监督管理。</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 6.贯彻执行国家税收法律、行政法规和税收调整政策，反馈政策执行情况，提出调整建议。参与研究制定县管理权限内有关税收政策及税收政策调整方案并具体负责实施。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7.负责制定全县行政事业单位国有资产管理规章制度，会同有关部门管理县本级行政事业单位国有资产，制定需要全县统一规定的开支标准和支出政策，负责财政预算内行政、事业单位和社会团体的非贸易外汇管理。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8.负责审核和汇总编制全县国有资本经营预决算草案，制定国有资本经营预算的制度和办法，收取县本级企业国有资本收益，</w:t>
      </w:r>
      <w:r>
        <w:rPr>
          <w:rFonts w:ascii="仿宋" w:eastAsia="仿宋" w:hAnsi="仿宋" w:cs="仿宋" w:hint="eastAsia"/>
          <w:sz w:val="32"/>
          <w:szCs w:val="32"/>
        </w:rPr>
        <w:lastRenderedPageBreak/>
        <w:t>组织实施企业财务制度，参与拟订企业国有资产管理相关制度，负责县级国有宣传文化、金融类企业的国有资产管理，按规定管理资产评估工作。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9.负责办理和监督县财政的经济发展支出、县级政府性投资项目的财政拨款，参与拟订县建设投资的有关政策措施，组织实施基本建设财务制度，负责有关政策性补贴和专项储备资金财政管理工作。负责农业综合开发管理工作。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10.会同有关部门管理县财政社会保障和就业及医疗卫生支出，组织实施社会保障资金（基金）的财务管理制度，编制县社会保障预决算草案。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11.贯彻执行政府内外债务管理的政策、制度和办法，防范财政风险。负责统一管理县政府外债，制定基本管理制度。按规定管理外国政府和国际金融组织贷（赠）款。承担财税领域交流与合作的具体工作。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12.负责管理全县的会计工作，监督和规范会计行为，组织实施国家统一的会计制度，组织实施会计行政法规规章，指导和监督注册会计师和会计师事务所的业务，指导和管理社会审计。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13.监督检查财税法规、政策的执行情况，反映财政收支管理中的重大问题，提出加强财政管理的政策和建议。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14.承办县委、县人民政府交办的其他事项。</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（三）人员情况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2022年新邵县财政局编制人数105名，在职干部职工14</w:t>
      </w:r>
      <w:r w:rsidR="00BF479D">
        <w:rPr>
          <w:rFonts w:ascii="仿宋" w:eastAsia="仿宋" w:hAnsi="仿宋" w:cs="仿宋" w:hint="eastAsia"/>
          <w:sz w:val="32"/>
          <w:szCs w:val="32"/>
        </w:rPr>
        <w:t>2</w:t>
      </w:r>
      <w:r>
        <w:rPr>
          <w:rFonts w:ascii="仿宋" w:eastAsia="仿宋" w:hAnsi="仿宋" w:cs="仿宋" w:hint="eastAsia"/>
          <w:sz w:val="32"/>
          <w:szCs w:val="32"/>
        </w:rPr>
        <w:t>人，退休人员5</w:t>
      </w:r>
      <w:r w:rsidR="00BF479D">
        <w:rPr>
          <w:rFonts w:ascii="仿宋" w:eastAsia="仿宋" w:hAnsi="仿宋" w:cs="仿宋" w:hint="eastAsia"/>
          <w:sz w:val="32"/>
          <w:szCs w:val="32"/>
        </w:rPr>
        <w:t>4</w:t>
      </w:r>
      <w:r>
        <w:rPr>
          <w:rFonts w:ascii="仿宋" w:eastAsia="仿宋" w:hAnsi="仿宋" w:cs="仿宋" w:hint="eastAsia"/>
          <w:sz w:val="32"/>
          <w:szCs w:val="32"/>
        </w:rPr>
        <w:t>人，实际人数196人，遗属补助人数7人，小</w:t>
      </w:r>
      <w:r>
        <w:rPr>
          <w:rFonts w:ascii="仿宋" w:eastAsia="仿宋" w:hAnsi="仿宋" w:cs="仿宋" w:hint="eastAsia"/>
          <w:sz w:val="32"/>
          <w:szCs w:val="32"/>
        </w:rPr>
        <w:lastRenderedPageBreak/>
        <w:t>车编制数0台，实际0台。</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 xml:space="preserve">二、部门整体支出情况 </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 xml:space="preserve">（一）预算执行情况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2022年新邵县财政局整体支出2425.28万元，其中基本支出2277.48万元。2022年年初预算2027.22万元，财政拔款2027.22万元。年底决算比年初预算增加398.06万元，使用的是上年度</w:t>
      </w:r>
      <w:r w:rsidR="00F16EB8">
        <w:rPr>
          <w:rFonts w:ascii="仿宋" w:eastAsia="仿宋" w:hAnsi="仿宋" w:cs="仿宋" w:hint="eastAsia"/>
          <w:sz w:val="32"/>
          <w:szCs w:val="32"/>
        </w:rPr>
        <w:t>结</w:t>
      </w:r>
      <w:r>
        <w:rPr>
          <w:rFonts w:ascii="仿宋" w:eastAsia="仿宋" w:hAnsi="仿宋" w:cs="仿宋" w:hint="eastAsia"/>
          <w:sz w:val="32"/>
          <w:szCs w:val="32"/>
        </w:rPr>
        <w:t>余资金，2021年的部分支出记帐在2022年度。</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（二）基本支出</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我局全年支出2277.48万元，主要用于人员经费支出及日常公用经费支出，其中人员经费支出1663.7万元，日常公用经费支出613.78万元。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1.人员经费支出1663.7万元：包括基本工资支出629万元，津补贴支出239万元，奖金支出370.4万元，各项保险等支出389.6万元，对个人和家庭的补助支出35.7万元。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日常公用经费613.78万元：其中办公费56.22万，印刷费44.46万，水电费32万，邮电费7万，差旅费174.3万，会议费7.8万，培训费31.6万，招待费14.06万，工会经费53万，福利费1.14万，其它交通费用（含租车费和公务交通补助）76.7万，劳务费6.4万，其它商品与服务支出 94.4万元，资本性支出14.6万元。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其中三公经费支出14.06万元，1.公务用车购置和维护经费0元；公务出国（境）费用0元；公务接待费：2022年预算数14.32万元，2022年决算数14.06万元，2021年决算数14.2万元，较上年下降1%。</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lastRenderedPageBreak/>
        <w:t>三、资产管理情况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截至2022年12月31日，我局资产总额为417.98万元，累计折旧为191.5万元，净值226.48万元。其中，通用设备原价326.08万元，累计折旧165.24万元，净值160.84万元；家具用具等设备原值62.3万元，累计折旧17.66万元，净值44.64万元；无形资产原值29.6万元，累计折旧8.6万元，净值21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为加强固定资产管理，确保国有资产的安全使用，我局制定了《新邵县财政局资产管理制度》，确定固定资产由局机关财务室管理，管理流程严格按照县财政局资产管理的相关规定，确保资产的购置、管理、处置、清查等环节流程合理、操作规范。资产管理和使用贯彻“统一领导，分类管理，层层负责，责任到人，合理调配，管用结合，物尽其用”的原则，做到机构健全，账物相符，账账相符。资产管理由专人负责，建立了资产台账并定期更新台账数据。</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四、绩效评价工作情况</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根据年度重点工作和日常工作安排，各项工作如期完成，年度预算严格认真执行，社会反映良好；前面通过对部门整体支出情况的概述和实际支出情况的分析，部门整体支出绩效目标管理情况评价如下：</w:t>
      </w:r>
    </w:p>
    <w:p w:rsidR="00DE6A2D" w:rsidRDefault="0016248A">
      <w:pPr>
        <w:spacing w:line="580" w:lineRule="exact"/>
        <w:ind w:left="0" w:firstLineChars="0" w:firstLine="0"/>
        <w:rPr>
          <w:rFonts w:ascii="楷体" w:eastAsia="楷体" w:hAnsi="楷体" w:cs="楷体"/>
          <w:b/>
          <w:bCs/>
          <w:sz w:val="32"/>
          <w:szCs w:val="32"/>
        </w:rPr>
      </w:pPr>
      <w:r>
        <w:rPr>
          <w:rFonts w:ascii="楷体" w:eastAsia="楷体" w:hAnsi="楷体" w:cs="楷体" w:hint="eastAsia"/>
          <w:b/>
          <w:bCs/>
          <w:sz w:val="32"/>
          <w:szCs w:val="32"/>
        </w:rPr>
        <w:t>（一）经济性评价</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1.我单位2022年预算及整体支出绩效目标符合国家法律法规、国民经济和社会发展总体规划，符合部门“三定”方案确定的职责，符合部门制定的中长期实施规划。</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lastRenderedPageBreak/>
        <w:t>2.我单位在部门预算及整体支出绩效指标设置时，根据部门工作职能和发展规划，结合年度工作计划，充分考虑了部门整体支出绩效指标的重要性和综合性，绩效指标设定清晰、细化、可衡量。</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 xml:space="preserve">3.我单位本年度“三公经费”实际支出14.06万元，预算数为14.32万元。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4.我单位严格执行了政府采购制度。</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（二）行政效能评价</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1.我单位制定相关预算管理制度，财务管理、预算执行、绩效考核以及内部控制等各方面制度，各种制度规范、健全、完整、可执行。大部分管理制度都能得到有效执行。</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2.我单位严格执行了政府采购、国库集中支付等制度，经查阅相关凭证，部门支出有完整的审批程序，符合部门预算批复的用途，不存在截留、挤占、挪用、虚列支出等情况。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3.我单位按规定内容和时限公开了预决算信息。部门基础数据信息和会计资料真实、完整。</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4.我单位制定有资产管理制度，并得到有效执行。各部门的资产保存完整、使用合规、配置合理、处置规范，各部门实际在用固定资产总额与所有固定资产总额的比率为100%。</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5.我单位各部门履行工作任务目标的实际完成率为100%。部门履职时效目标的完成及时率为100%。，部门履职质量目标的质量达标率为100%。，部门对重点工作的办结率为100%。</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五、综合评价情况及评价结论</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2022年，在县委、县政府的坚强领导下，在上级主管部门</w:t>
      </w:r>
      <w:r>
        <w:rPr>
          <w:rFonts w:ascii="仿宋" w:eastAsia="仿宋" w:hAnsi="仿宋" w:cs="仿宋" w:hint="eastAsia"/>
          <w:sz w:val="32"/>
          <w:szCs w:val="32"/>
        </w:rPr>
        <w:lastRenderedPageBreak/>
        <w:t>的指导支持下，我单位积极履职，强化管理，较好地完成了年度工作目标。</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六、部门整体支出主要绩效</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我单位部门整体绩效自评得分95分。</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七、存在的问题</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目前我单位存在的主要问题：预算支出与实际支出存在部分差异，预算编制有待更完整科学。</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八、改进措施和有关建议</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（一)预算编制方面</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一是加强政策学习，组织单位人员认真学习《预算法》等相关法规、制度，提高单位领导对全面预算管理的重视程度，增强财务人员的预算意识，科学编制部门预算。</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二是细化预算指标，提高预算科学性，预算编制前根据年度内单位可预见的工作任务，确定单位年度预算目标，细化预算指标，科学合理编制部门预算，推进预算编制科学化、准确化。</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三是年度预算编制后，根据实际情况，定期做好预算执行分析，掌握预算执行进度，及时找出预算实际执行情况与预算目标之间存在的差距，纠正偏差，为科学、准确地编制部门预算积累经验。</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四是按照预算规定的项目和用途严格财务审计，经费支出严格按预算规定项目的财务支出内容进行财务预算，在预算金额内严格控制费用的支出。</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五是预算财务分析常态化，定期做好预算支出财务分析，做好部门整体支出预算评价工作。</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（二）预算执行方面</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加快预算执行进度。部门预算批复后，应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2.加强对预算执行过程的控制和结果的反馈。重视预算执行过程的控制，统一部门预算口径与会计核算口径，对预算收入完成情况，预算支出情况，预算调整情况进行监控，采取措施纠正执行偏差，不断完善事前计划、事中控制、事后总结反馈的管理体系。同时，单位应当加强决算管理工作，确保决算真实、完整、准确、及时，加强决算分析工作，强化决算分析结果的运用。 </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3.加强财政预算执行的监督。应建立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rsidR="00DE6A2D" w:rsidRDefault="00DE6A2D">
      <w:pPr>
        <w:spacing w:line="580" w:lineRule="exact"/>
        <w:ind w:left="0" w:firstLineChars="0" w:firstLine="0"/>
        <w:rPr>
          <w:rFonts w:ascii="仿宋" w:eastAsia="仿宋" w:hAnsi="仿宋" w:cs="仿宋"/>
          <w:sz w:val="32"/>
          <w:szCs w:val="32"/>
        </w:rPr>
      </w:pPr>
    </w:p>
    <w:p w:rsidR="00DE6A2D" w:rsidRDefault="0016248A">
      <w:pPr>
        <w:spacing w:line="580" w:lineRule="exact"/>
        <w:ind w:left="0" w:firstLineChars="1600" w:firstLine="5120"/>
        <w:rPr>
          <w:rFonts w:ascii="仿宋" w:eastAsia="仿宋" w:hAnsi="仿宋" w:cs="仿宋"/>
          <w:sz w:val="32"/>
          <w:szCs w:val="32"/>
        </w:rPr>
      </w:pPr>
      <w:r>
        <w:rPr>
          <w:rFonts w:ascii="仿宋" w:eastAsia="仿宋" w:hAnsi="仿宋" w:cs="仿宋" w:hint="eastAsia"/>
          <w:sz w:val="32"/>
          <w:szCs w:val="32"/>
        </w:rPr>
        <w:t>新邵县财政局</w:t>
      </w:r>
    </w:p>
    <w:p w:rsidR="00DE6A2D" w:rsidRDefault="0016248A">
      <w:pPr>
        <w:spacing w:line="580" w:lineRule="exact"/>
        <w:ind w:left="0" w:firstLineChars="1500" w:firstLine="4800"/>
        <w:rPr>
          <w:rFonts w:ascii="仿宋" w:eastAsia="仿宋" w:hAnsi="仿宋" w:cs="仿宋"/>
          <w:sz w:val="32"/>
          <w:szCs w:val="32"/>
        </w:rPr>
      </w:pPr>
      <w:r>
        <w:rPr>
          <w:rFonts w:ascii="仿宋" w:eastAsia="仿宋" w:hAnsi="仿宋" w:cs="仿宋" w:hint="eastAsia"/>
          <w:sz w:val="32"/>
          <w:szCs w:val="32"/>
        </w:rPr>
        <w:t>2023年5月28日</w:t>
      </w:r>
    </w:p>
    <w:p w:rsidR="00DE6A2D" w:rsidRDefault="00DE6A2D">
      <w:pPr>
        <w:spacing w:line="580" w:lineRule="exact"/>
        <w:ind w:left="0" w:firstLineChars="0" w:firstLine="0"/>
        <w:rPr>
          <w:rFonts w:ascii="仿宋" w:eastAsia="仿宋" w:hAnsi="仿宋" w:cs="仿宋"/>
          <w:sz w:val="32"/>
          <w:szCs w:val="32"/>
        </w:rPr>
      </w:pPr>
    </w:p>
    <w:p w:rsidR="00DE6A2D" w:rsidRDefault="00DE6A2D">
      <w:pPr>
        <w:spacing w:line="580" w:lineRule="exact"/>
        <w:ind w:left="0" w:firstLineChars="0" w:firstLine="0"/>
        <w:rPr>
          <w:rFonts w:ascii="仿宋" w:eastAsia="仿宋" w:hAnsi="仿宋" w:cs="仿宋"/>
          <w:sz w:val="32"/>
          <w:szCs w:val="32"/>
        </w:rPr>
      </w:pPr>
    </w:p>
    <w:p w:rsidR="00DE6A2D" w:rsidRDefault="00DE6A2D">
      <w:pPr>
        <w:spacing w:line="580" w:lineRule="exact"/>
        <w:ind w:left="0" w:firstLineChars="0" w:firstLine="0"/>
        <w:rPr>
          <w:rFonts w:ascii="仿宋" w:eastAsia="仿宋" w:hAnsi="仿宋" w:cs="仿宋"/>
          <w:sz w:val="32"/>
          <w:szCs w:val="32"/>
        </w:rPr>
      </w:pPr>
    </w:p>
    <w:p w:rsidR="00DE6A2D" w:rsidRDefault="00DE6A2D">
      <w:pPr>
        <w:spacing w:line="580" w:lineRule="exact"/>
        <w:ind w:left="0" w:firstLineChars="0" w:firstLine="0"/>
        <w:rPr>
          <w:rFonts w:ascii="仿宋" w:eastAsia="仿宋" w:hAnsi="仿宋" w:cs="仿宋"/>
          <w:sz w:val="32"/>
          <w:szCs w:val="32"/>
        </w:rPr>
      </w:pP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附件5</w:t>
      </w:r>
    </w:p>
    <w:p w:rsidR="00DE6A2D" w:rsidRDefault="00DE6A2D">
      <w:pPr>
        <w:spacing w:line="580" w:lineRule="exact"/>
        <w:ind w:left="0" w:firstLineChars="0" w:firstLine="0"/>
        <w:rPr>
          <w:rFonts w:ascii="仿宋" w:eastAsia="仿宋" w:hAnsi="仿宋" w:cs="仿宋"/>
          <w:sz w:val="32"/>
          <w:szCs w:val="32"/>
        </w:rPr>
      </w:pPr>
    </w:p>
    <w:p w:rsidR="00DE6A2D" w:rsidRDefault="0016248A">
      <w:pPr>
        <w:spacing w:line="580" w:lineRule="exact"/>
        <w:ind w:left="0"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新邵县财政局2022年项目支出绩效自评报告</w:t>
      </w:r>
    </w:p>
    <w:p w:rsidR="00DE6A2D" w:rsidRDefault="00DE6A2D">
      <w:pPr>
        <w:spacing w:line="580" w:lineRule="exact"/>
        <w:ind w:left="0" w:firstLineChars="0" w:firstLine="0"/>
        <w:rPr>
          <w:rFonts w:ascii="仿宋" w:eastAsia="仿宋" w:hAnsi="仿宋" w:cs="仿宋"/>
          <w:sz w:val="32"/>
          <w:szCs w:val="32"/>
        </w:rPr>
      </w:pP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根据《关于开展2022年部门整体支出和项目支出绩效自评工作的通知》（新财绩〔2023〕79号）文件要求，新邵县财政局认真组织开展了项目支出绩效自评工作，现将自评情况报告如下：</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一、项目概况</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（一）项目单位基本</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新邵县财政局是新邵县人民政府下属正科级单位，现有22个内设股室，辖3个二级机构，共有在职干部职工142人。</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2022年初预决算情况：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1.年初预算：2022年，预算总收入及总支出均为2027.22万元，其中基本支出收入1877.32万元（含工资福利1297.61万元、一般商品与服务574.86万元、对个人和家庭的补助4.85万元），项目支出拨款收入150万元。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2.决算情况：2022年新邵县财政局整体支出2425.28万元，其中基本支出2277.48万元,项目支出147.8万元。2022年年初预算2027.22万元，财政拔款2027.22万元。年底决算比年初预算增加398.06万元，使用的是上年度</w:t>
      </w:r>
      <w:r w:rsidR="00E23F6C">
        <w:rPr>
          <w:rFonts w:ascii="仿宋" w:eastAsia="仿宋" w:hAnsi="仿宋" w:cs="仿宋" w:hint="eastAsia"/>
          <w:sz w:val="32"/>
          <w:szCs w:val="32"/>
        </w:rPr>
        <w:t>结</w:t>
      </w:r>
      <w:r>
        <w:rPr>
          <w:rFonts w:ascii="仿宋" w:eastAsia="仿宋" w:hAnsi="仿宋" w:cs="仿宋" w:hint="eastAsia"/>
          <w:sz w:val="32"/>
          <w:szCs w:val="32"/>
        </w:rPr>
        <w:t>余资金，2021年的部分支出记帐在2022年度。</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（二）项目基本情况</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lastRenderedPageBreak/>
        <w:t xml:space="preserve">　　1.项目实施依据：随着财政信息化的深入推进，财政管理“一体化”等系统的建设，在原有系统的基础上需要新增国库支付系统、预算指标及部门预算系统、工资统发系统、政府采购电子卖场系统、行政事业单位资产管理系统、非税征管系统、预算单位账务系统等财政办公系统等管理系统升级维护，必须加大财政信息化的建设，切实提高资金监督、管理和使用效率，确保各项财政工作任务顺利完成。</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项目主要内容：国库支付系统、预算指标及部门预算系统、工资统发系统、政府采购电子卖场系统、行政事业单位资产管理系统、非税征管系统、预算单位账务系统等财政办公系统等管理系统升级维护和日常运行。</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3.项目申报的可行性、必要性：按照中央财政部关于预算管理“一体化”要求，这一项目的实施对信息化财政是必要的，县级财政安排专项经费为这一项目的实施提供了可行性。</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4.项目绩效总体目标：财政信息化项目的实施保障地方政府预算标准化管理平台、国库支付系统、财政专户管理系统、会计核算系统、部门决算管理系统、政府采购系统、债务管理系统和国资国企在线监管系统等财政信息“一体化”系统的建设和维护。阶段性目标：完成财政一体化等系统维护、设备购置等；新邵县预算单位会计信息集中管理系统运行维护费、设备购置费、设备租赁费；资产系统数据对接开发项目；省政府采购管理信息系统、“政采云”电子卖场；隐性债务监测平台新模块开发及服务项目新邵县部门决算业务管理系统建设费、设备购置费、运维费。</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5.项目预期投入情况：年初预算安排150万元。</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lastRenderedPageBreak/>
        <w:t>6.项目主要经济、政治和社会效益：财政信息化项目的实施，确保了全县财政业务系统平稳运行，财政专网平稳运行和视频会议正常召开，以及财政一体化等系统维护升级和正常运行，为各项财政业务工作的顺利开展提供了便捷的信息化服务。</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二、项目实施基本情况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(一)项目实施基本情况：在县财政局信息股、预算股、国库支付中心、政府采购股、资产管理股及各相关股室的全力配合下，该项目得以实施且运行正常。</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（二）项目资金使用情况：年初预算安排150万元，已使用147.8万元。</w:t>
      </w:r>
    </w:p>
    <w:p w:rsidR="00DE6A2D" w:rsidRDefault="0016248A">
      <w:pPr>
        <w:spacing w:line="580" w:lineRule="exact"/>
        <w:ind w:left="0" w:firstLineChars="200" w:firstLine="640"/>
        <w:rPr>
          <w:rFonts w:ascii="黑体" w:eastAsia="黑体" w:hAnsi="黑体" w:cs="黑体"/>
          <w:sz w:val="32"/>
          <w:szCs w:val="32"/>
        </w:rPr>
      </w:pPr>
      <w:r>
        <w:rPr>
          <w:rFonts w:ascii="黑体" w:eastAsia="黑体" w:hAnsi="黑体" w:cs="黑体" w:hint="eastAsia"/>
          <w:sz w:val="32"/>
          <w:szCs w:val="32"/>
        </w:rPr>
        <w:t>三、项目绩效分析</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（一）项目绩效评价工作开展情况</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经现场勘验、检查、核实的实际情况结合选用的评价指标和评价方法，本项目的具体自评得分100分和自评等级为优秀。</w:t>
      </w:r>
    </w:p>
    <w:p w:rsidR="00DE6A2D" w:rsidRDefault="0016248A">
      <w:pPr>
        <w:spacing w:line="580" w:lineRule="exact"/>
        <w:ind w:left="0" w:firstLineChars="200" w:firstLine="643"/>
        <w:rPr>
          <w:rFonts w:ascii="楷体" w:eastAsia="楷体" w:hAnsi="楷体" w:cs="楷体"/>
          <w:b/>
          <w:bCs/>
          <w:sz w:val="32"/>
          <w:szCs w:val="32"/>
        </w:rPr>
      </w:pPr>
      <w:r>
        <w:rPr>
          <w:rFonts w:ascii="楷体" w:eastAsia="楷体" w:hAnsi="楷体" w:cs="楷体" w:hint="eastAsia"/>
          <w:b/>
          <w:bCs/>
          <w:sz w:val="32"/>
          <w:szCs w:val="32"/>
        </w:rPr>
        <w:t>（二）项目绩效目标完成情况</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1.产出指标满分50分，得分50分。其中：</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（1）数量指标20分，得分20分，得分的原因是财政信息大平台全县覆盖单位数达到160家，覆盖率达到100%，任务全部完成。</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（2）质量指标20分，得分20分，得分的原因是已完成项目质量合格率100%。</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（3）时效指标20分，得分20分，得分的原因是项目按时按质地完工。</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（4）成本指标10分，得分10分，得分的原因是投资预算</w:t>
      </w:r>
      <w:r>
        <w:rPr>
          <w:rFonts w:ascii="仿宋" w:eastAsia="仿宋" w:hAnsi="仿宋" w:cs="仿宋" w:hint="eastAsia"/>
          <w:sz w:val="32"/>
          <w:szCs w:val="32"/>
        </w:rPr>
        <w:lastRenderedPageBreak/>
        <w:t>150万元建设任务基本完成。</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（5）效益指标满分10分，得分10分。得分的原因是财政信息大平台安全运行。</w:t>
      </w:r>
    </w:p>
    <w:p w:rsidR="00DE6A2D" w:rsidRDefault="0016248A">
      <w:pPr>
        <w:spacing w:line="580" w:lineRule="exact"/>
        <w:ind w:left="0" w:firstLineChars="200" w:firstLine="640"/>
        <w:rPr>
          <w:rFonts w:ascii="仿宋" w:eastAsia="仿宋" w:hAnsi="仿宋" w:cs="仿宋"/>
          <w:sz w:val="32"/>
          <w:szCs w:val="32"/>
        </w:rPr>
      </w:pPr>
      <w:r>
        <w:rPr>
          <w:rFonts w:ascii="仿宋" w:eastAsia="仿宋" w:hAnsi="仿宋" w:cs="仿宋" w:hint="eastAsia"/>
          <w:sz w:val="32"/>
          <w:szCs w:val="32"/>
        </w:rPr>
        <w:t>(6)满意度指标满分20分，得分20分，得分的原因是财政信息大平台维护及时，安全运行，群众满意率达95%以上。</w:t>
      </w:r>
    </w:p>
    <w:p w:rsidR="00DE6A2D" w:rsidRDefault="0016248A">
      <w:pPr>
        <w:spacing w:line="580" w:lineRule="exact"/>
        <w:ind w:left="0" w:firstLineChars="0" w:firstLine="0"/>
        <w:rPr>
          <w:rFonts w:ascii="楷体" w:eastAsia="楷体" w:hAnsi="楷体" w:cs="楷体"/>
          <w:b/>
          <w:bCs/>
          <w:sz w:val="32"/>
          <w:szCs w:val="32"/>
        </w:rPr>
      </w:pPr>
      <w:r>
        <w:rPr>
          <w:rFonts w:ascii="楷体" w:eastAsia="楷体" w:hAnsi="楷体" w:cs="楷体" w:hint="eastAsia"/>
          <w:b/>
          <w:bCs/>
          <w:sz w:val="32"/>
          <w:szCs w:val="32"/>
        </w:rPr>
        <w:t xml:space="preserve">　　（三）项目效益情况分析：</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项目通过政府采购等相关手续后稳步推进，并根据年度工作计划做好各项目工作。年初预算批复后，根据项目推进情况申请资金下达，年初安排经费150万元，实际使用147.8万元，项目资金执行率为98.5%。项目运行成本均在可控制范围内，达到了预期目标。</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四、存在的问题</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 xml:space="preserve">　（一）部门预算绩效管理主体意识不强</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部门绩效管理理念还未深入，预算绩效管理主体意识不强，未将预算绩效管理作为加强预算管理，提升资金使用绩效的有效管理模式，绩效管理工作大都为被动应付，存在被财政推着走的情况。部门内部协调机制不完善，绩效自评工作主要由财务人员牵头并完成，各相关业务股室配合工作不积极。</w:t>
      </w:r>
    </w:p>
    <w:p w:rsidR="00DE6A2D" w:rsidRDefault="0016248A">
      <w:pPr>
        <w:spacing w:line="580" w:lineRule="exact"/>
        <w:ind w:left="0" w:firstLineChars="0" w:firstLine="0"/>
        <w:rPr>
          <w:rFonts w:ascii="楷体" w:eastAsia="楷体" w:hAnsi="楷体" w:cs="楷体"/>
          <w:b/>
          <w:bCs/>
          <w:sz w:val="32"/>
          <w:szCs w:val="32"/>
        </w:rPr>
      </w:pPr>
      <w:r>
        <w:rPr>
          <w:rFonts w:ascii="楷体" w:eastAsia="楷体" w:hAnsi="楷体" w:cs="楷体" w:hint="eastAsia"/>
          <w:b/>
          <w:bCs/>
          <w:sz w:val="32"/>
          <w:szCs w:val="32"/>
        </w:rPr>
        <w:t xml:space="preserve">　　（二）部门预算绩效管理机构不健全</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预算绩效管理工作政策性强、专业性强、涉及面广、操作难度大，对于基层从事此项工作的财务人员具有许多新的挑战。工学矛盾突出、重使用轻培养的问题普遍存在。预算绩效管理工作开展时间较短，加上缺乏系统的培训，无论是部门领导还是负责预算绩效管理人员，对预算绩效管理业务不专业。</w:t>
      </w:r>
    </w:p>
    <w:p w:rsidR="00DE6A2D" w:rsidRDefault="0016248A">
      <w:pPr>
        <w:spacing w:line="580" w:lineRule="exact"/>
        <w:ind w:left="0" w:firstLineChars="0" w:firstLine="0"/>
        <w:rPr>
          <w:rFonts w:ascii="楷体" w:eastAsia="楷体" w:hAnsi="楷体" w:cs="楷体"/>
          <w:b/>
          <w:bCs/>
          <w:sz w:val="32"/>
          <w:szCs w:val="32"/>
        </w:rPr>
      </w:pPr>
      <w:r>
        <w:rPr>
          <w:rFonts w:ascii="楷体" w:eastAsia="楷体" w:hAnsi="楷体" w:cs="楷体" w:hint="eastAsia"/>
          <w:b/>
          <w:bCs/>
          <w:sz w:val="32"/>
          <w:szCs w:val="32"/>
        </w:rPr>
        <w:lastRenderedPageBreak/>
        <w:t xml:space="preserve">　　（三）绩效目标编制不理想</w:t>
      </w:r>
    </w:p>
    <w:p w:rsidR="00DE6A2D" w:rsidRDefault="0016248A">
      <w:pPr>
        <w:spacing w:line="580" w:lineRule="exact"/>
        <w:ind w:left="0" w:firstLineChars="0" w:firstLine="0"/>
        <w:rPr>
          <w:rFonts w:ascii="仿宋" w:eastAsia="仿宋" w:hAnsi="仿宋" w:cs="仿宋"/>
          <w:sz w:val="32"/>
          <w:szCs w:val="32"/>
        </w:rPr>
      </w:pPr>
      <w:r>
        <w:rPr>
          <w:rFonts w:ascii="仿宋" w:eastAsia="仿宋" w:hAnsi="仿宋" w:cs="仿宋" w:hint="eastAsia"/>
          <w:sz w:val="32"/>
          <w:szCs w:val="32"/>
        </w:rPr>
        <w:t xml:space="preserve">　　绩效指标编制不理想，绩效目标没有完全、完整反映项目的绩效目标。共性指标设置难以量化，指标体系科学化设置难度较大，个别绩效指标量化程度不高，可考核性不强。</w:t>
      </w:r>
    </w:p>
    <w:p w:rsidR="00DE6A2D" w:rsidRDefault="0016248A">
      <w:pPr>
        <w:spacing w:line="580" w:lineRule="exact"/>
        <w:ind w:left="0" w:firstLineChars="200" w:firstLine="643"/>
        <w:rPr>
          <w:rFonts w:ascii="黑体" w:eastAsia="黑体" w:hAnsi="黑体" w:cs="黑体"/>
          <w:b/>
          <w:bCs/>
          <w:sz w:val="32"/>
          <w:szCs w:val="32"/>
        </w:rPr>
      </w:pPr>
      <w:r>
        <w:rPr>
          <w:rFonts w:ascii="黑体" w:eastAsia="黑体" w:hAnsi="黑体" w:cs="黑体" w:hint="eastAsia"/>
          <w:b/>
          <w:bCs/>
          <w:sz w:val="32"/>
          <w:szCs w:val="32"/>
        </w:rPr>
        <w:t>五、有关建议</w:t>
      </w:r>
    </w:p>
    <w:p w:rsidR="00DE6A2D" w:rsidRDefault="0016248A">
      <w:pPr>
        <w:spacing w:line="580" w:lineRule="exact"/>
        <w:ind w:left="0" w:firstLineChars="200" w:firstLine="643"/>
        <w:rPr>
          <w:rFonts w:ascii="仿宋" w:eastAsia="仿宋" w:hAnsi="仿宋" w:cs="仿宋"/>
          <w:sz w:val="32"/>
          <w:szCs w:val="32"/>
        </w:rPr>
      </w:pPr>
      <w:r>
        <w:rPr>
          <w:rFonts w:ascii="楷体" w:eastAsia="楷体" w:hAnsi="楷体" w:cs="楷体" w:hint="eastAsia"/>
          <w:b/>
          <w:bCs/>
          <w:sz w:val="32"/>
          <w:szCs w:val="32"/>
        </w:rPr>
        <w:t>（一）加强学习。</w:t>
      </w:r>
      <w:r>
        <w:rPr>
          <w:rFonts w:ascii="仿宋" w:eastAsia="仿宋" w:hAnsi="仿宋" w:cs="仿宋" w:hint="eastAsia"/>
          <w:sz w:val="32"/>
          <w:szCs w:val="32"/>
        </w:rPr>
        <w:t>开展绩效评价</w:t>
      </w:r>
      <w:bookmarkStart w:id="0" w:name="_GoBack"/>
      <w:bookmarkEnd w:id="0"/>
      <w:r>
        <w:rPr>
          <w:rFonts w:ascii="仿宋" w:eastAsia="仿宋" w:hAnsi="仿宋" w:cs="仿宋" w:hint="eastAsia"/>
          <w:sz w:val="32"/>
          <w:szCs w:val="32"/>
        </w:rPr>
        <w:t>知识学习，提高对绩效评价的认识，在后续项目中做到绩效目标明确、细化和量化。</w:t>
      </w:r>
    </w:p>
    <w:p w:rsidR="00DE6A2D" w:rsidRDefault="0016248A">
      <w:pPr>
        <w:spacing w:line="580" w:lineRule="exact"/>
        <w:ind w:left="0" w:firstLineChars="200" w:firstLine="643"/>
        <w:rPr>
          <w:rFonts w:ascii="仿宋" w:eastAsia="仿宋" w:hAnsi="仿宋" w:cs="仿宋"/>
          <w:sz w:val="32"/>
          <w:szCs w:val="32"/>
        </w:rPr>
      </w:pPr>
      <w:r>
        <w:rPr>
          <w:rFonts w:ascii="楷体" w:eastAsia="楷体" w:hAnsi="楷体" w:cs="楷体" w:hint="eastAsia"/>
          <w:b/>
          <w:bCs/>
          <w:sz w:val="32"/>
          <w:szCs w:val="32"/>
        </w:rPr>
        <w:t>（二）加强培训。</w:t>
      </w:r>
      <w:r>
        <w:rPr>
          <w:rFonts w:ascii="仿宋" w:eastAsia="仿宋" w:hAnsi="仿宋" w:cs="仿宋" w:hint="eastAsia"/>
          <w:sz w:val="32"/>
          <w:szCs w:val="32"/>
        </w:rPr>
        <w:t>部门整体绩效评价工作是一项长期性的工作，专业性强，工作量大，需进一步加强相关人员的政策、业务工作培训，组织开展部门之间、单位之间的经验交流，切实推进绩效评价工作的开展。</w:t>
      </w:r>
    </w:p>
    <w:p w:rsidR="00DE6A2D" w:rsidRDefault="00DE6A2D">
      <w:pPr>
        <w:spacing w:line="580" w:lineRule="exact"/>
        <w:ind w:left="0" w:firstLineChars="0" w:firstLine="0"/>
        <w:rPr>
          <w:rFonts w:ascii="仿宋" w:eastAsia="仿宋" w:hAnsi="仿宋" w:cs="仿宋"/>
          <w:sz w:val="32"/>
          <w:szCs w:val="32"/>
        </w:rPr>
      </w:pPr>
    </w:p>
    <w:p w:rsidR="00DE6A2D" w:rsidRDefault="00DE6A2D">
      <w:pPr>
        <w:spacing w:line="580" w:lineRule="exact"/>
        <w:ind w:left="0" w:firstLineChars="0" w:firstLine="0"/>
        <w:rPr>
          <w:rFonts w:ascii="仿宋" w:eastAsia="仿宋" w:hAnsi="仿宋" w:cs="仿宋"/>
          <w:sz w:val="32"/>
          <w:szCs w:val="32"/>
        </w:rPr>
      </w:pPr>
    </w:p>
    <w:p w:rsidR="00DE6A2D" w:rsidRDefault="00DE6A2D">
      <w:pPr>
        <w:spacing w:line="580" w:lineRule="exact"/>
        <w:ind w:left="0" w:firstLineChars="0" w:firstLine="0"/>
        <w:rPr>
          <w:rFonts w:ascii="仿宋" w:eastAsia="仿宋" w:hAnsi="仿宋" w:cs="仿宋"/>
          <w:sz w:val="32"/>
          <w:szCs w:val="32"/>
        </w:rPr>
      </w:pPr>
    </w:p>
    <w:sectPr w:rsidR="00DE6A2D" w:rsidSect="00DE6A2D">
      <w:pgSz w:w="11906" w:h="16838"/>
      <w:pgMar w:top="851" w:right="1531" w:bottom="737"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23" w:rsidRDefault="00A27623" w:rsidP="00BF479D">
      <w:pPr>
        <w:spacing w:line="240" w:lineRule="auto"/>
        <w:ind w:left="315" w:hanging="315"/>
      </w:pPr>
      <w:r>
        <w:separator/>
      </w:r>
    </w:p>
  </w:endnote>
  <w:endnote w:type="continuationSeparator" w:id="1">
    <w:p w:rsidR="00A27623" w:rsidRDefault="00A27623" w:rsidP="00BF479D">
      <w:pPr>
        <w:spacing w:line="240" w:lineRule="auto"/>
        <w:ind w:left="315" w:hanging="315"/>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16248A">
    <w:pPr>
      <w:pStyle w:val="a6"/>
      <w:ind w:left="270" w:hanging="27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AD4C80">
    <w:pPr>
      <w:pStyle w:val="a6"/>
      <w:ind w:left="270" w:hanging="270"/>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15pt;height:36pt;z-index:251659264;mso-wrap-style:none;mso-position-horizontal:center;mso-position-horizontal-relative:margin" filled="f" stroked="f">
          <v:textbox style="mso-fit-shape-to-text:t" inset="0,0,0,0">
            <w:txbxContent>
              <w:p w:rsidR="0016248A" w:rsidRDefault="00AD4C80">
                <w:pPr>
                  <w:pStyle w:val="a6"/>
                  <w:ind w:left="270" w:hanging="270"/>
                </w:pPr>
                <w:fldSimple w:instr=" PAGE  \* MERGEFORMAT ">
                  <w:r w:rsidR="00F16EB8">
                    <w:rPr>
                      <w:noProof/>
                    </w:rPr>
                    <w:t>- 9 -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16248A">
    <w:pPr>
      <w:pStyle w:val="a6"/>
      <w:ind w:left="270" w:hanging="27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23" w:rsidRDefault="00A27623" w:rsidP="00BF479D">
      <w:pPr>
        <w:spacing w:line="240" w:lineRule="auto"/>
        <w:ind w:left="315" w:hanging="315"/>
      </w:pPr>
      <w:r>
        <w:separator/>
      </w:r>
    </w:p>
  </w:footnote>
  <w:footnote w:type="continuationSeparator" w:id="1">
    <w:p w:rsidR="00A27623" w:rsidRDefault="00A27623" w:rsidP="00BF479D">
      <w:pPr>
        <w:spacing w:line="240" w:lineRule="auto"/>
        <w:ind w:left="315" w:hanging="31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16248A">
    <w:pPr>
      <w:pStyle w:val="a7"/>
      <w:ind w:left="270" w:hanging="27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16248A">
    <w:pPr>
      <w:ind w:left="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8A" w:rsidRDefault="0016248A">
    <w:pPr>
      <w:pStyle w:val="a7"/>
      <w:ind w:left="270" w:hanging="27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QwMzU5NGRhODU2NjFlOTIzMzA1YWNmYmIzODljNDYifQ=="/>
  </w:docVars>
  <w:rsids>
    <w:rsidRoot w:val="00172A27"/>
    <w:rsid w:val="00024CF8"/>
    <w:rsid w:val="00067F9D"/>
    <w:rsid w:val="000775F7"/>
    <w:rsid w:val="000919A5"/>
    <w:rsid w:val="000B667C"/>
    <w:rsid w:val="000F6E05"/>
    <w:rsid w:val="00123CDD"/>
    <w:rsid w:val="0016248A"/>
    <w:rsid w:val="0016514B"/>
    <w:rsid w:val="0016793B"/>
    <w:rsid w:val="00172A27"/>
    <w:rsid w:val="0017593A"/>
    <w:rsid w:val="001976C7"/>
    <w:rsid w:val="001B4F1A"/>
    <w:rsid w:val="001D5BB3"/>
    <w:rsid w:val="001E08C0"/>
    <w:rsid w:val="001E75D6"/>
    <w:rsid w:val="001F157F"/>
    <w:rsid w:val="00220B4C"/>
    <w:rsid w:val="00226BFC"/>
    <w:rsid w:val="00227A65"/>
    <w:rsid w:val="00256AC7"/>
    <w:rsid w:val="002D3B09"/>
    <w:rsid w:val="002E52D3"/>
    <w:rsid w:val="00326BD3"/>
    <w:rsid w:val="003541B8"/>
    <w:rsid w:val="003928CB"/>
    <w:rsid w:val="00393992"/>
    <w:rsid w:val="003A34D0"/>
    <w:rsid w:val="003A4AF2"/>
    <w:rsid w:val="003C5282"/>
    <w:rsid w:val="003D5B56"/>
    <w:rsid w:val="003E0F40"/>
    <w:rsid w:val="003E3D85"/>
    <w:rsid w:val="003E532A"/>
    <w:rsid w:val="0041186F"/>
    <w:rsid w:val="00412C67"/>
    <w:rsid w:val="004168BA"/>
    <w:rsid w:val="00456E39"/>
    <w:rsid w:val="00472EA9"/>
    <w:rsid w:val="004A7662"/>
    <w:rsid w:val="004D1340"/>
    <w:rsid w:val="004E2C42"/>
    <w:rsid w:val="004E50E8"/>
    <w:rsid w:val="004F5813"/>
    <w:rsid w:val="0050060E"/>
    <w:rsid w:val="0050240D"/>
    <w:rsid w:val="005120D9"/>
    <w:rsid w:val="00530F22"/>
    <w:rsid w:val="00541ED8"/>
    <w:rsid w:val="005626F1"/>
    <w:rsid w:val="005648B0"/>
    <w:rsid w:val="00587D3B"/>
    <w:rsid w:val="005922D0"/>
    <w:rsid w:val="00595391"/>
    <w:rsid w:val="005A5AA4"/>
    <w:rsid w:val="005D47ED"/>
    <w:rsid w:val="00611041"/>
    <w:rsid w:val="00611D81"/>
    <w:rsid w:val="006167B9"/>
    <w:rsid w:val="00646A43"/>
    <w:rsid w:val="0066243D"/>
    <w:rsid w:val="00662877"/>
    <w:rsid w:val="006B4BD3"/>
    <w:rsid w:val="006D51DB"/>
    <w:rsid w:val="006E4284"/>
    <w:rsid w:val="006F0BFD"/>
    <w:rsid w:val="007036A6"/>
    <w:rsid w:val="007125EA"/>
    <w:rsid w:val="00733260"/>
    <w:rsid w:val="00753169"/>
    <w:rsid w:val="007876E5"/>
    <w:rsid w:val="00787E79"/>
    <w:rsid w:val="00796C29"/>
    <w:rsid w:val="007C1C27"/>
    <w:rsid w:val="007D060D"/>
    <w:rsid w:val="007E5530"/>
    <w:rsid w:val="00876E34"/>
    <w:rsid w:val="008919F4"/>
    <w:rsid w:val="008F35C0"/>
    <w:rsid w:val="00916462"/>
    <w:rsid w:val="00923E2A"/>
    <w:rsid w:val="00934182"/>
    <w:rsid w:val="00955C06"/>
    <w:rsid w:val="009732D8"/>
    <w:rsid w:val="009922F6"/>
    <w:rsid w:val="00994508"/>
    <w:rsid w:val="009B30E9"/>
    <w:rsid w:val="009D260D"/>
    <w:rsid w:val="009E3C50"/>
    <w:rsid w:val="009E72D9"/>
    <w:rsid w:val="009F4774"/>
    <w:rsid w:val="00A05CCE"/>
    <w:rsid w:val="00A17AD3"/>
    <w:rsid w:val="00A20004"/>
    <w:rsid w:val="00A20D40"/>
    <w:rsid w:val="00A23D35"/>
    <w:rsid w:val="00A25DCA"/>
    <w:rsid w:val="00A27623"/>
    <w:rsid w:val="00A37BD0"/>
    <w:rsid w:val="00A44309"/>
    <w:rsid w:val="00A445DD"/>
    <w:rsid w:val="00A55B27"/>
    <w:rsid w:val="00A739A7"/>
    <w:rsid w:val="00A76572"/>
    <w:rsid w:val="00A86C31"/>
    <w:rsid w:val="00AA1EDD"/>
    <w:rsid w:val="00AB008B"/>
    <w:rsid w:val="00AB1C7B"/>
    <w:rsid w:val="00AD4C80"/>
    <w:rsid w:val="00AF3745"/>
    <w:rsid w:val="00B015F9"/>
    <w:rsid w:val="00B05810"/>
    <w:rsid w:val="00B17EC5"/>
    <w:rsid w:val="00B26462"/>
    <w:rsid w:val="00B32E21"/>
    <w:rsid w:val="00B61F0A"/>
    <w:rsid w:val="00B71C1A"/>
    <w:rsid w:val="00BB1B00"/>
    <w:rsid w:val="00BB6D82"/>
    <w:rsid w:val="00BC64C5"/>
    <w:rsid w:val="00BF3FEF"/>
    <w:rsid w:val="00BF467A"/>
    <w:rsid w:val="00BF479D"/>
    <w:rsid w:val="00C0256A"/>
    <w:rsid w:val="00C034BD"/>
    <w:rsid w:val="00C06DA0"/>
    <w:rsid w:val="00C07320"/>
    <w:rsid w:val="00C13F10"/>
    <w:rsid w:val="00C3017C"/>
    <w:rsid w:val="00C54951"/>
    <w:rsid w:val="00C73D75"/>
    <w:rsid w:val="00CD00EB"/>
    <w:rsid w:val="00CE47A4"/>
    <w:rsid w:val="00CE628E"/>
    <w:rsid w:val="00CF0B71"/>
    <w:rsid w:val="00D36CEB"/>
    <w:rsid w:val="00D40094"/>
    <w:rsid w:val="00D429FF"/>
    <w:rsid w:val="00D4319E"/>
    <w:rsid w:val="00D469F3"/>
    <w:rsid w:val="00D738C4"/>
    <w:rsid w:val="00D943C3"/>
    <w:rsid w:val="00D95E59"/>
    <w:rsid w:val="00D97AB3"/>
    <w:rsid w:val="00DB48F7"/>
    <w:rsid w:val="00DB623B"/>
    <w:rsid w:val="00DD69AB"/>
    <w:rsid w:val="00DE6A2D"/>
    <w:rsid w:val="00E23F6C"/>
    <w:rsid w:val="00E32092"/>
    <w:rsid w:val="00E533CA"/>
    <w:rsid w:val="00E6124A"/>
    <w:rsid w:val="00E70BD8"/>
    <w:rsid w:val="00E85B6A"/>
    <w:rsid w:val="00E868E0"/>
    <w:rsid w:val="00E95D0B"/>
    <w:rsid w:val="00EA105C"/>
    <w:rsid w:val="00EA7DF9"/>
    <w:rsid w:val="00EB669B"/>
    <w:rsid w:val="00EC04F2"/>
    <w:rsid w:val="00EC5702"/>
    <w:rsid w:val="00EC5E19"/>
    <w:rsid w:val="00ED566D"/>
    <w:rsid w:val="00EE5537"/>
    <w:rsid w:val="00EF2715"/>
    <w:rsid w:val="00F04F1F"/>
    <w:rsid w:val="00F073D6"/>
    <w:rsid w:val="00F16EB8"/>
    <w:rsid w:val="00F229A1"/>
    <w:rsid w:val="00F26D80"/>
    <w:rsid w:val="00F4024D"/>
    <w:rsid w:val="00F62A0C"/>
    <w:rsid w:val="00F951F0"/>
    <w:rsid w:val="00FB74F1"/>
    <w:rsid w:val="00FC3198"/>
    <w:rsid w:val="00FE2316"/>
    <w:rsid w:val="00FE7DA3"/>
    <w:rsid w:val="00FF1A86"/>
    <w:rsid w:val="00FF54B5"/>
    <w:rsid w:val="015B02F1"/>
    <w:rsid w:val="028235C3"/>
    <w:rsid w:val="048F1BA2"/>
    <w:rsid w:val="0A5A2300"/>
    <w:rsid w:val="0A7A5968"/>
    <w:rsid w:val="0AB20D41"/>
    <w:rsid w:val="0B7F025A"/>
    <w:rsid w:val="0B99455B"/>
    <w:rsid w:val="0BEA5BEA"/>
    <w:rsid w:val="0C822619"/>
    <w:rsid w:val="0D6C00B7"/>
    <w:rsid w:val="0DEB5944"/>
    <w:rsid w:val="0EAC18DE"/>
    <w:rsid w:val="0EB843EB"/>
    <w:rsid w:val="0FAE7E0D"/>
    <w:rsid w:val="100A7E2A"/>
    <w:rsid w:val="10A92F89"/>
    <w:rsid w:val="116B0A37"/>
    <w:rsid w:val="118B16AA"/>
    <w:rsid w:val="130D1DF4"/>
    <w:rsid w:val="14707F93"/>
    <w:rsid w:val="15A44D56"/>
    <w:rsid w:val="15B61F11"/>
    <w:rsid w:val="184D4730"/>
    <w:rsid w:val="1E4B1A58"/>
    <w:rsid w:val="23953803"/>
    <w:rsid w:val="25137802"/>
    <w:rsid w:val="25DF282F"/>
    <w:rsid w:val="28CA69CA"/>
    <w:rsid w:val="28F76355"/>
    <w:rsid w:val="2A99768C"/>
    <w:rsid w:val="2B1175B7"/>
    <w:rsid w:val="2BF72A79"/>
    <w:rsid w:val="2CE965CF"/>
    <w:rsid w:val="2D20468D"/>
    <w:rsid w:val="2DD935B8"/>
    <w:rsid w:val="2F6102C7"/>
    <w:rsid w:val="321F5E3D"/>
    <w:rsid w:val="32400F46"/>
    <w:rsid w:val="329A50BF"/>
    <w:rsid w:val="359F3E3C"/>
    <w:rsid w:val="363E7047"/>
    <w:rsid w:val="37FE52CD"/>
    <w:rsid w:val="39194A5A"/>
    <w:rsid w:val="3ABB7152"/>
    <w:rsid w:val="3B5A618E"/>
    <w:rsid w:val="3D367CB0"/>
    <w:rsid w:val="3DC5629B"/>
    <w:rsid w:val="3E1C610E"/>
    <w:rsid w:val="3E350391"/>
    <w:rsid w:val="3E9A54C9"/>
    <w:rsid w:val="3EDF2654"/>
    <w:rsid w:val="3F8A6905"/>
    <w:rsid w:val="3FD04DDA"/>
    <w:rsid w:val="401C362E"/>
    <w:rsid w:val="41F36312"/>
    <w:rsid w:val="43FF339B"/>
    <w:rsid w:val="447E129C"/>
    <w:rsid w:val="453855CF"/>
    <w:rsid w:val="46F342EA"/>
    <w:rsid w:val="4C6824F4"/>
    <w:rsid w:val="4CEE6B01"/>
    <w:rsid w:val="50F27E9D"/>
    <w:rsid w:val="54E512A8"/>
    <w:rsid w:val="55155532"/>
    <w:rsid w:val="554E5B1B"/>
    <w:rsid w:val="55FA1CA6"/>
    <w:rsid w:val="57F237C5"/>
    <w:rsid w:val="58562662"/>
    <w:rsid w:val="5A0A684D"/>
    <w:rsid w:val="5C5B4242"/>
    <w:rsid w:val="5D5A26BF"/>
    <w:rsid w:val="5FD56D40"/>
    <w:rsid w:val="6175222C"/>
    <w:rsid w:val="61844B11"/>
    <w:rsid w:val="61A33530"/>
    <w:rsid w:val="62D44B14"/>
    <w:rsid w:val="64E36340"/>
    <w:rsid w:val="65757142"/>
    <w:rsid w:val="67E13146"/>
    <w:rsid w:val="68A343D7"/>
    <w:rsid w:val="68B67C4B"/>
    <w:rsid w:val="6B12150D"/>
    <w:rsid w:val="6C5D4BE2"/>
    <w:rsid w:val="6E0521EC"/>
    <w:rsid w:val="71273CB5"/>
    <w:rsid w:val="72A74630"/>
    <w:rsid w:val="73A608B6"/>
    <w:rsid w:val="766F3739"/>
    <w:rsid w:val="77D62338"/>
    <w:rsid w:val="7A1B7F8F"/>
    <w:rsid w:val="7A6F6CAC"/>
    <w:rsid w:val="7CD76583"/>
    <w:rsid w:val="7EB77C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E6A2D"/>
    <w:pPr>
      <w:widowControl w:val="0"/>
      <w:spacing w:line="320" w:lineRule="exact"/>
      <w:ind w:left="150" w:hangingChars="150" w:hanging="150"/>
      <w:jc w:val="both"/>
    </w:pPr>
    <w:rPr>
      <w:kern w:val="2"/>
      <w:sz w:val="21"/>
      <w:szCs w:val="22"/>
    </w:rPr>
  </w:style>
  <w:style w:type="paragraph" w:styleId="1">
    <w:name w:val="heading 1"/>
    <w:basedOn w:val="a"/>
    <w:next w:val="a"/>
    <w:link w:val="1Char"/>
    <w:qFormat/>
    <w:rsid w:val="00DE6A2D"/>
    <w:pPr>
      <w:spacing w:before="100" w:beforeAutospacing="1" w:after="100" w:afterAutospacing="1" w:line="240" w:lineRule="auto"/>
      <w:ind w:left="0" w:firstLineChars="0" w:firstLine="0"/>
      <w:jc w:val="left"/>
      <w:outlineLvl w:val="0"/>
    </w:pPr>
    <w:rPr>
      <w:rFonts w:ascii="宋体" w:hAnsi="宋体" w:hint="eastAsia"/>
      <w:b/>
      <w:kern w:val="44"/>
      <w:sz w:val="48"/>
      <w:szCs w:val="48"/>
    </w:rPr>
  </w:style>
  <w:style w:type="paragraph" w:styleId="20">
    <w:name w:val="heading 2"/>
    <w:basedOn w:val="a"/>
    <w:next w:val="a"/>
    <w:link w:val="2Char"/>
    <w:qFormat/>
    <w:rsid w:val="00DE6A2D"/>
    <w:pPr>
      <w:spacing w:before="100" w:beforeAutospacing="1" w:after="100" w:afterAutospacing="1" w:line="240" w:lineRule="auto"/>
      <w:ind w:left="0" w:firstLineChars="0" w:firstLine="0"/>
      <w:jc w:val="left"/>
      <w:outlineLvl w:val="1"/>
    </w:pPr>
    <w:rPr>
      <w:rFonts w:ascii="宋体" w:hAnsi="宋体" w:hint="eastAsia"/>
      <w:b/>
      <w:kern w:val="0"/>
      <w:sz w:val="36"/>
      <w:szCs w:val="36"/>
    </w:rPr>
  </w:style>
  <w:style w:type="paragraph" w:styleId="3">
    <w:name w:val="heading 3"/>
    <w:basedOn w:val="a"/>
    <w:next w:val="a"/>
    <w:link w:val="3Char"/>
    <w:qFormat/>
    <w:rsid w:val="00DE6A2D"/>
    <w:pPr>
      <w:spacing w:before="100" w:beforeAutospacing="1" w:after="100" w:afterAutospacing="1" w:line="240" w:lineRule="auto"/>
      <w:ind w:left="0" w:firstLineChars="0" w:firstLine="0"/>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qFormat/>
    <w:rsid w:val="00DE6A2D"/>
    <w:pPr>
      <w:spacing w:after="0"/>
      <w:ind w:firstLineChars="200" w:firstLine="420"/>
    </w:pPr>
  </w:style>
  <w:style w:type="paragraph" w:styleId="a3">
    <w:name w:val="Body Text Indent"/>
    <w:basedOn w:val="a"/>
    <w:qFormat/>
    <w:rsid w:val="00DE6A2D"/>
    <w:pPr>
      <w:spacing w:after="120"/>
      <w:ind w:leftChars="200" w:left="420"/>
    </w:pPr>
  </w:style>
  <w:style w:type="paragraph" w:styleId="a4">
    <w:name w:val="Plain Text"/>
    <w:basedOn w:val="a"/>
    <w:link w:val="Char"/>
    <w:uiPriority w:val="99"/>
    <w:unhideWhenUsed/>
    <w:rsid w:val="00DE6A2D"/>
    <w:rPr>
      <w:rFonts w:ascii="宋体" w:hAnsi="Courier New" w:cs="Courier New"/>
      <w:szCs w:val="21"/>
    </w:rPr>
  </w:style>
  <w:style w:type="paragraph" w:styleId="a5">
    <w:name w:val="Date"/>
    <w:basedOn w:val="a"/>
    <w:next w:val="a"/>
    <w:link w:val="Char0"/>
    <w:uiPriority w:val="99"/>
    <w:unhideWhenUsed/>
    <w:rsid w:val="00DE6A2D"/>
    <w:pPr>
      <w:ind w:leftChars="2500" w:left="100"/>
    </w:pPr>
  </w:style>
  <w:style w:type="paragraph" w:styleId="a6">
    <w:name w:val="footer"/>
    <w:basedOn w:val="a"/>
    <w:link w:val="Char1"/>
    <w:uiPriority w:val="99"/>
    <w:qFormat/>
    <w:rsid w:val="00DE6A2D"/>
    <w:pPr>
      <w:tabs>
        <w:tab w:val="center" w:pos="4153"/>
        <w:tab w:val="right" w:pos="8306"/>
      </w:tabs>
      <w:snapToGrid w:val="0"/>
      <w:spacing w:line="240" w:lineRule="atLeast"/>
      <w:jc w:val="left"/>
    </w:pPr>
    <w:rPr>
      <w:sz w:val="18"/>
      <w:szCs w:val="18"/>
    </w:rPr>
  </w:style>
  <w:style w:type="paragraph" w:styleId="a7">
    <w:name w:val="header"/>
    <w:basedOn w:val="a"/>
    <w:link w:val="Char2"/>
    <w:qFormat/>
    <w:rsid w:val="00DE6A2D"/>
    <w:pPr>
      <w:pBdr>
        <w:bottom w:val="single" w:sz="6" w:space="1" w:color="auto"/>
      </w:pBdr>
      <w:tabs>
        <w:tab w:val="center" w:pos="4153"/>
        <w:tab w:val="right" w:pos="8306"/>
      </w:tabs>
      <w:snapToGrid w:val="0"/>
      <w:spacing w:line="240" w:lineRule="atLeast"/>
      <w:jc w:val="center"/>
    </w:pPr>
    <w:rPr>
      <w:sz w:val="18"/>
      <w:szCs w:val="18"/>
    </w:rPr>
  </w:style>
  <w:style w:type="paragraph" w:styleId="a8">
    <w:name w:val="Normal (Web)"/>
    <w:basedOn w:val="a"/>
    <w:qFormat/>
    <w:rsid w:val="00DE6A2D"/>
    <w:pPr>
      <w:spacing w:before="100" w:beforeAutospacing="1" w:after="100" w:afterAutospacing="1" w:line="240" w:lineRule="auto"/>
      <w:ind w:left="0" w:firstLineChars="0" w:firstLine="0"/>
      <w:jc w:val="left"/>
    </w:pPr>
    <w:rPr>
      <w:kern w:val="0"/>
      <w:sz w:val="24"/>
      <w:szCs w:val="24"/>
    </w:rPr>
  </w:style>
  <w:style w:type="character" w:customStyle="1" w:styleId="1Char">
    <w:name w:val="标题 1 Char"/>
    <w:basedOn w:val="a0"/>
    <w:link w:val="1"/>
    <w:rsid w:val="00DE6A2D"/>
    <w:rPr>
      <w:rFonts w:ascii="宋体" w:hAnsi="宋体"/>
      <w:b/>
      <w:kern w:val="44"/>
      <w:sz w:val="48"/>
      <w:szCs w:val="48"/>
    </w:rPr>
  </w:style>
  <w:style w:type="character" w:customStyle="1" w:styleId="2Char">
    <w:name w:val="标题 2 Char"/>
    <w:basedOn w:val="a0"/>
    <w:link w:val="20"/>
    <w:qFormat/>
    <w:rsid w:val="00DE6A2D"/>
    <w:rPr>
      <w:rFonts w:ascii="宋体" w:hAnsi="宋体"/>
      <w:b/>
      <w:sz w:val="36"/>
      <w:szCs w:val="36"/>
    </w:rPr>
  </w:style>
  <w:style w:type="character" w:customStyle="1" w:styleId="3Char">
    <w:name w:val="标题 3 Char"/>
    <w:basedOn w:val="a0"/>
    <w:link w:val="3"/>
    <w:rsid w:val="00DE6A2D"/>
    <w:rPr>
      <w:rFonts w:ascii="宋体" w:hAnsi="宋体"/>
      <w:b/>
      <w:sz w:val="27"/>
      <w:szCs w:val="27"/>
    </w:rPr>
  </w:style>
  <w:style w:type="character" w:customStyle="1" w:styleId="Char0">
    <w:name w:val="日期 Char"/>
    <w:basedOn w:val="a0"/>
    <w:link w:val="a5"/>
    <w:uiPriority w:val="99"/>
    <w:semiHidden/>
    <w:rsid w:val="00DE6A2D"/>
    <w:rPr>
      <w:kern w:val="2"/>
      <w:sz w:val="21"/>
      <w:szCs w:val="22"/>
    </w:rPr>
  </w:style>
  <w:style w:type="character" w:customStyle="1" w:styleId="Char1">
    <w:name w:val="页脚 Char"/>
    <w:basedOn w:val="a0"/>
    <w:link w:val="a6"/>
    <w:uiPriority w:val="99"/>
    <w:rsid w:val="00DE6A2D"/>
    <w:rPr>
      <w:kern w:val="2"/>
      <w:sz w:val="18"/>
      <w:szCs w:val="18"/>
    </w:rPr>
  </w:style>
  <w:style w:type="character" w:customStyle="1" w:styleId="Char2">
    <w:name w:val="页眉 Char"/>
    <w:basedOn w:val="a0"/>
    <w:link w:val="a7"/>
    <w:qFormat/>
    <w:rsid w:val="00DE6A2D"/>
    <w:rPr>
      <w:kern w:val="2"/>
      <w:sz w:val="18"/>
      <w:szCs w:val="18"/>
    </w:rPr>
  </w:style>
  <w:style w:type="paragraph" w:customStyle="1" w:styleId="BodyText1I">
    <w:name w:val="BodyText1I"/>
    <w:basedOn w:val="a"/>
    <w:qFormat/>
    <w:rsid w:val="00DE6A2D"/>
    <w:pPr>
      <w:snapToGrid w:val="0"/>
      <w:spacing w:line="360" w:lineRule="auto"/>
      <w:ind w:firstLineChars="100" w:firstLine="420"/>
    </w:pPr>
    <w:rPr>
      <w:sz w:val="28"/>
      <w:szCs w:val="20"/>
    </w:rPr>
  </w:style>
  <w:style w:type="character" w:customStyle="1" w:styleId="font01">
    <w:name w:val="font01"/>
    <w:basedOn w:val="a0"/>
    <w:rsid w:val="00DE6A2D"/>
    <w:rPr>
      <w:rFonts w:ascii="宋体" w:eastAsia="宋体" w:hAnsi="宋体" w:cs="宋体" w:hint="eastAsia"/>
      <w:color w:val="000000"/>
      <w:sz w:val="22"/>
      <w:szCs w:val="22"/>
      <w:u w:val="none"/>
    </w:rPr>
  </w:style>
  <w:style w:type="character" w:customStyle="1" w:styleId="font11">
    <w:name w:val="font11"/>
    <w:basedOn w:val="a0"/>
    <w:rsid w:val="00DE6A2D"/>
    <w:rPr>
      <w:rFonts w:ascii="宋体" w:eastAsia="宋体" w:hAnsi="宋体" w:cs="宋体"/>
      <w:color w:val="000000"/>
      <w:sz w:val="22"/>
      <w:szCs w:val="22"/>
      <w:u w:val="none"/>
    </w:rPr>
  </w:style>
  <w:style w:type="paragraph" w:styleId="a9">
    <w:name w:val="List Paragraph"/>
    <w:basedOn w:val="a"/>
    <w:uiPriority w:val="34"/>
    <w:qFormat/>
    <w:rsid w:val="00DE6A2D"/>
    <w:pPr>
      <w:spacing w:line="240" w:lineRule="auto"/>
      <w:ind w:left="0" w:firstLineChars="200" w:firstLine="420"/>
    </w:pPr>
    <w:rPr>
      <w:rFonts w:asciiTheme="minorHAnsi" w:eastAsiaTheme="minorEastAsia" w:hAnsiTheme="minorHAnsi" w:cstheme="minorBidi"/>
    </w:rPr>
  </w:style>
  <w:style w:type="character" w:customStyle="1" w:styleId="Char">
    <w:name w:val="纯文本 Char"/>
    <w:basedOn w:val="a0"/>
    <w:link w:val="a4"/>
    <w:uiPriority w:val="99"/>
    <w:rsid w:val="00DE6A2D"/>
    <w:rPr>
      <w:rFonts w:ascii="宋体" w:hAnsi="Courier New" w:cs="Courier New"/>
      <w:kern w:val="2"/>
      <w:sz w:val="21"/>
      <w:szCs w:val="21"/>
    </w:rPr>
  </w:style>
  <w:style w:type="character" w:customStyle="1" w:styleId="2Char0">
    <w:name w:val="正文首行缩进 2 Char"/>
    <w:basedOn w:val="a0"/>
    <w:link w:val="2"/>
    <w:rsid w:val="00DE6A2D"/>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1522</Words>
  <Characters>8679</Characters>
  <Application>Microsoft Office Word</Application>
  <DocSecurity>0</DocSecurity>
  <Lines>72</Lines>
  <Paragraphs>20</Paragraphs>
  <ScaleCrop>false</ScaleCrop>
  <Company>微软中国</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新邵县财政局关于开展县交警大队部门</dc:title>
  <dc:creator>xbany</dc:creator>
  <cp:lastModifiedBy>USER</cp:lastModifiedBy>
  <cp:revision>7</cp:revision>
  <cp:lastPrinted>2023-06-30T00:54:00Z</cp:lastPrinted>
  <dcterms:created xsi:type="dcterms:W3CDTF">2023-06-25T01:46:00Z</dcterms:created>
  <dcterms:modified xsi:type="dcterms:W3CDTF">2023-06-30T02:34:00Z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7A737E24BB9A4B4B95E61972E5227F7E</vt:lpwstr>
  </property>
</Properties>
</file>