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63E0B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645" w:firstLine="0"/>
      </w:pPr>
      <w:r>
        <w:rPr>
          <w:rFonts w:ascii="仿宋" w:hAnsi="仿宋" w:eastAsia="仿宋" w:cs="仿宋"/>
          <w:sz w:val="31"/>
          <w:szCs w:val="31"/>
        </w:rPr>
        <w:t>附件</w:t>
      </w:r>
      <w:r>
        <w:rPr>
          <w:rFonts w:hint="eastAsia" w:ascii="仿宋" w:hAnsi="仿宋" w:eastAsia="仿宋" w:cs="仿宋"/>
          <w:sz w:val="31"/>
          <w:szCs w:val="31"/>
        </w:rPr>
        <w:t>3</w:t>
      </w:r>
    </w:p>
    <w:p w14:paraId="5698794C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660" w:right="645"/>
        <w:jc w:val="center"/>
      </w:pPr>
      <w:r>
        <w:rPr>
          <w:rFonts w:ascii="黑体" w:hAnsi="宋体" w:eastAsia="黑体" w:cs="黑体"/>
          <w:sz w:val="43"/>
          <w:szCs w:val="43"/>
        </w:rPr>
        <w:t>新邵县第</w:t>
      </w:r>
      <w:r>
        <w:rPr>
          <w:rFonts w:hint="eastAsia" w:ascii="黑体" w:hAnsi="宋体" w:eastAsia="黑体" w:cs="黑体"/>
          <w:sz w:val="43"/>
          <w:szCs w:val="43"/>
        </w:rPr>
        <w:t>四中学</w:t>
      </w:r>
    </w:p>
    <w:p w14:paraId="5A00F4E4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660" w:right="645"/>
        <w:jc w:val="center"/>
      </w:pPr>
      <w:r>
        <w:rPr>
          <w:rFonts w:hint="eastAsia" w:ascii="黑体" w:hAnsi="宋体" w:eastAsia="黑体" w:cs="黑体"/>
          <w:sz w:val="43"/>
          <w:szCs w:val="43"/>
        </w:rPr>
        <w:t>部门整体支出绩效自评报告</w:t>
      </w:r>
    </w:p>
    <w:p w14:paraId="6B51BFF6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480" w:right="645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 w14:paraId="5D430E40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Style w:val="10"/>
          <w:rFonts w:hint="eastAsia" w:ascii="仿宋" w:hAnsi="仿宋" w:eastAsia="仿宋" w:cs="仿宋"/>
          <w:sz w:val="31"/>
          <w:szCs w:val="31"/>
        </w:rPr>
        <w:t>一、部门概况</w:t>
      </w:r>
    </w:p>
    <w:p w14:paraId="3607501A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（一）部门基本情况。</w:t>
      </w:r>
    </w:p>
    <w:p w14:paraId="5D816CD2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1、机构设置及在职人员情况</w:t>
      </w:r>
    </w:p>
    <w:p w14:paraId="142F4C99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新邵四中是一所市示范性农村高级中学。多年来，我校贯彻执行党的教育方针，努力办人民满意教育。截至今日，我校培养了一批涉及到政坛、工商、学者教授、医学专家、教坛名师等业界人才。</w:t>
      </w:r>
    </w:p>
    <w:p w14:paraId="3829D743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5"/>
      </w:pPr>
      <w:r>
        <w:rPr>
          <w:rFonts w:hint="eastAsia" w:ascii="仿宋" w:hAnsi="仿宋" w:eastAsia="仿宋" w:cs="仿宋"/>
          <w:color w:val="1E1E1E"/>
          <w:sz w:val="31"/>
          <w:szCs w:val="31"/>
        </w:rPr>
        <w:t>目前，现有在职在岗教师104名，退休教师20人，食堂及保安临时工12人，共24个教学班，1245余名学生。</w:t>
      </w:r>
    </w:p>
    <w:p w14:paraId="457A00F9"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5"/>
      </w:pPr>
      <w:r>
        <w:rPr>
          <w:rFonts w:hint="eastAsia" w:ascii="仿宋" w:hAnsi="仿宋" w:eastAsia="仿宋" w:cs="仿宋"/>
          <w:color w:val="1E1E1E"/>
          <w:sz w:val="31"/>
          <w:szCs w:val="31"/>
        </w:rPr>
        <w:t>正是长风破浪时，直挂云帆济沧海。新邵四中正以科学发展观为指全面推行素质教育，积极践行“以人为本，追求卓越”的办学理念和“一切为学生发展奠基，一切为教师成就服务”的办学方略。</w:t>
      </w:r>
    </w:p>
    <w:p w14:paraId="66F68457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2、主要工作职责</w:t>
      </w:r>
    </w:p>
    <w:p w14:paraId="45B71A2E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1）。贯彻执行四项基本原则和党的教育方针，以及其他各项方针、政策。</w:t>
      </w:r>
    </w:p>
    <w:p w14:paraId="2EA327DE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2）。坚持以教学为中心，努力提高教学质量，不断研究和改进教学方法，不断提高教学水平。</w:t>
      </w:r>
    </w:p>
    <w:p w14:paraId="338749A4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3）。加强师资队伍建设，不断提高师资队伍素质。</w:t>
      </w:r>
    </w:p>
    <w:p w14:paraId="67C0A69E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4）。组织编制和实施学校的长期规划、年度计划和学期计划。 </w:t>
      </w:r>
    </w:p>
    <w:p w14:paraId="7EDAA585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5）。组织领导招生、学生的入学和毕业鉴定工作。</w:t>
      </w:r>
    </w:p>
    <w:p w14:paraId="62088C8C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6）。组织做好教职工的培养、考核、奖惩、工资福利职称评定，以及退休、离休等工作。</w:t>
      </w:r>
    </w:p>
    <w:p w14:paraId="2FFEB2AD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7）。组织领导做好行政后勤工作，坚持为教学服务，不断改善师生员工的工作、学习、生活条件，保证教学工作的顺利进行。</w:t>
      </w:r>
    </w:p>
    <w:p w14:paraId="5050F0D6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8）。贯彻执行勤俭办校的方针，建立健全各项规章制度，加强对学校的管理。</w:t>
      </w:r>
    </w:p>
    <w:p w14:paraId="154194F5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9）。完成上级领导机关布置的其他任务。</w:t>
      </w:r>
    </w:p>
    <w:p w14:paraId="56BB216F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3、2023年度工作计划</w:t>
      </w:r>
    </w:p>
    <w:p w14:paraId="59E0CF82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705"/>
      </w:pPr>
      <w:r>
        <w:rPr>
          <w:rFonts w:hint="eastAsia" w:ascii="仿宋" w:hAnsi="仿宋" w:eastAsia="仿宋" w:cs="仿宋"/>
          <w:sz w:val="31"/>
          <w:szCs w:val="31"/>
        </w:rPr>
        <w:t>1）。</w:t>
      </w:r>
      <w:r>
        <w:rPr>
          <w:rFonts w:hint="eastAsia" w:ascii="仿宋" w:hAnsi="仿宋" w:eastAsia="仿宋" w:cs="仿宋"/>
          <w:color w:val="1E1E1E"/>
          <w:sz w:val="31"/>
          <w:szCs w:val="31"/>
        </w:rPr>
        <w:t>持续开展最美校园活动。2023年，学校将结合“两创”工作，开展“最美学校”创建活动，持续开展 “最美学生”、“最美教寝室”、“最美处室”、“最美课堂”等评比工作。加大优秀典型学生的培养和宣传工作，营造争优赶超的良好氛围。</w:t>
      </w:r>
    </w:p>
    <w:p w14:paraId="05F3B1AD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705"/>
      </w:pPr>
      <w:r>
        <w:rPr>
          <w:rFonts w:hint="eastAsia" w:ascii="仿宋" w:hAnsi="仿宋" w:eastAsia="仿宋" w:cs="仿宋"/>
          <w:color w:val="1E1E1E"/>
          <w:sz w:val="31"/>
          <w:szCs w:val="31"/>
        </w:rPr>
        <w:t>2）．做好学校招生就业工作。2023年，学校将严格遵守招生规定，加大招生宣传力度，争取2023年秋季招生工作圆满完成。</w:t>
      </w:r>
    </w:p>
    <w:p w14:paraId="0960BF20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705"/>
      </w:pPr>
      <w:r>
        <w:rPr>
          <w:rFonts w:hint="eastAsia" w:ascii="仿宋" w:hAnsi="仿宋" w:eastAsia="仿宋" w:cs="仿宋"/>
          <w:color w:val="1E1E1E"/>
          <w:sz w:val="31"/>
          <w:szCs w:val="31"/>
        </w:rPr>
        <w:t>3）．抓好高考工作。狠抓复习，迎接高考，掌握高考最新动态，研究迎考对策。完善高考奖励方案，力争高考本科上线目标。</w:t>
      </w:r>
    </w:p>
    <w:p w14:paraId="63B0E5E3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40" w:lineRule="atLeast"/>
        <w:ind w:left="0" w:right="0" w:firstLine="705"/>
      </w:pPr>
      <w:r>
        <w:rPr>
          <w:rFonts w:hint="eastAsia" w:ascii="仿宋" w:hAnsi="仿宋" w:eastAsia="仿宋" w:cs="仿宋"/>
          <w:color w:val="1E1E1E"/>
          <w:sz w:val="31"/>
          <w:szCs w:val="31"/>
        </w:rPr>
        <w:t>4）．狠抓校园安全。加大依法治校的力度，积极推进平安校园创建工作。健全学校安全制度和安全应急机制，层层落实安全责任制，签订安全责任书。各处室要高度重视生产、交通、食品卫生、综治和督察等安全管理，健全各项安全工作应急预案。加大安全隐患排查力度，提高安全教育课堂教学质量，落实安全教育“九有”，开展“平安创建”活动，评选“平安班级”、“平安家庭”，实现零安全责任事故。完善护校队建设和安全巡逻工作机制，牢固树立安全意识，确保安全稳定，争创县综合治理先进单位。</w:t>
      </w:r>
    </w:p>
    <w:p w14:paraId="4EEC4BCE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（二）部门整体支出情况。</w:t>
      </w:r>
    </w:p>
    <w:p w14:paraId="1A89E647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1、预决算收支情况</w:t>
      </w:r>
    </w:p>
    <w:p w14:paraId="139C17E2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年初预算收入1551.25万元，年中调整预算1551.25万元；年终决算财政拨款收入1347.17万元，事业收入236万元，年终决算合计1551.25万元；年初预算基本支出1551.25万元，年中预算调整基本支出1551.25万元，年终决算基本支出1551.25万元，其中人员经费1135.77万元、公用经费173.88万元。</w:t>
      </w:r>
    </w:p>
    <w:p w14:paraId="222FBE6B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2.财政预算整体支出使用范围、方向和内容</w:t>
      </w:r>
    </w:p>
    <w:p w14:paraId="333AA61B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2023年度基本支出1551.25万元，其中教育支出1271.46万元、社会保障和就业支出131.26万元，卫生健康支出58.30万元，住房保障支出90.23万元。</w:t>
      </w:r>
    </w:p>
    <w:p w14:paraId="493ED167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Style w:val="10"/>
          <w:rFonts w:hint="eastAsia" w:ascii="仿宋" w:hAnsi="仿宋" w:eastAsia="仿宋" w:cs="仿宋"/>
          <w:sz w:val="31"/>
          <w:szCs w:val="31"/>
        </w:rPr>
        <w:t>二、一般公共预算支出情况</w:t>
      </w:r>
    </w:p>
    <w:p w14:paraId="44EBCCE4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（一）基本支出</w:t>
      </w:r>
    </w:p>
    <w:p w14:paraId="65DFDFD0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介绍基本支出的主要用途、范围以及资金的管理情况，尤其是“三公”经费的使用和管理情况。</w:t>
      </w:r>
    </w:p>
    <w:p w14:paraId="72A96483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我校全年实际基本支出1551.25万元，主要用于人员经费与公用经费支出。其中人员经费支出1135.77万元，公用经费支出173.88万元。日常公用经费支出中“三公”经费支出情况如下：</w:t>
      </w:r>
    </w:p>
    <w:p w14:paraId="1DC5BA7D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1.出国经费：2023年预算0万元，2023年决算数0万元。</w:t>
      </w:r>
    </w:p>
    <w:p w14:paraId="158A2D96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2.公务接待费：2023年预算数0万元，2023年决算数0万元。</w:t>
      </w:r>
    </w:p>
    <w:p w14:paraId="15BB1ABE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3.公务用车购置和维护经费：2023年预算数0万元，2023年决算数0万元。</w:t>
      </w:r>
    </w:p>
    <w:p w14:paraId="1145B51E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我校“三公经费”均在预算范围内开支，“三公经费”的使用和管理严格遵循省、市、县相关规定执行。我校无出国出境经费开支，公务接待确所有公务接待费都有公函或来电摘要单和接待清单，按标准支出；公务用车购置和维护经费按照政府采购的相关规定支出。</w:t>
      </w:r>
    </w:p>
    <w:p w14:paraId="4C7E5F61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（二）项目支出</w:t>
      </w:r>
    </w:p>
    <w:p w14:paraId="283AA45C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1、项目资金（包括财政资金、自筹资金等）安排落实、总投入等情况分析。</w:t>
      </w:r>
    </w:p>
    <w:p w14:paraId="5B61BD57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无</w:t>
      </w:r>
    </w:p>
    <w:p w14:paraId="53C482C3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2、项目组织情况分析，主要包括项目招投标、调整、竣工验收等情况。</w:t>
      </w:r>
    </w:p>
    <w:p w14:paraId="62333CE5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555"/>
      </w:pPr>
      <w:r>
        <w:rPr>
          <w:rFonts w:hint="eastAsia" w:ascii="仿宋" w:hAnsi="仿宋" w:eastAsia="仿宋" w:cs="仿宋"/>
          <w:sz w:val="30"/>
          <w:szCs w:val="30"/>
        </w:rPr>
        <w:t>无</w:t>
      </w:r>
    </w:p>
    <w:p w14:paraId="5E6775A3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3、项目管理情况分析，主要包括项目管理制度建设、日常检查监督管理等情况。</w:t>
      </w:r>
    </w:p>
    <w:p w14:paraId="48188418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无</w:t>
      </w:r>
    </w:p>
    <w:p w14:paraId="41F03763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Style w:val="10"/>
          <w:rFonts w:hint="eastAsia" w:ascii="仿宋" w:hAnsi="仿宋" w:eastAsia="仿宋" w:cs="仿宋"/>
          <w:sz w:val="31"/>
          <w:szCs w:val="31"/>
        </w:rPr>
        <w:t>三、资产管理情况</w:t>
      </w:r>
    </w:p>
    <w:p w14:paraId="673B5CF5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截止2023年12月31日，我校资产总额1012.82万元，较上年减少3.75%，其中：流动资产6.79万元，较上年增长67.13%，占资产总额0.67%；固定资产719.84万元，较上年减少5.53%,占资产总额71.07%;在建工程 282.56万元，较上年增长0%，占资产总额27.90%；无形资产3.62万元，较上年减少2%，点占资产总额0.35%。</w:t>
      </w:r>
    </w:p>
    <w:p w14:paraId="0A8DC80A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为加强部门固定资产管理，确保国有资产的安全使用，我校根据县财政下发的《固定资产管理制度》、《54号文——新邵县行政事业单位国有资产配置、处置操作规程》文件，制定了《新邵职中固定资产管理制度》、《新邵职中政府采购管理办法》。我校的固定资产由办公室和后勤部共同管理，管理流程严格按照县财政局资产管理的相关规定，配置严格遵照《新邵县行政事业性国有资产监督管理办法》（新党办发〔2021〕5号）、《新邵县行政事业性国有资产配置、处置操作规程》（新财资〔2021〕54号）的要求，确保资产的购置、管理、处置、清查等环节流程合理、操作规范。固定资产采购均由办公室统一办理，并严格按照财政局批复的资产年度配置计划执行，资产采购流程均按政府相关采购规定进行，确保了资产的合理配置和有效利用。资产管理由专人负责，建立了资产台账，并定期更新台账数据。</w:t>
      </w:r>
    </w:p>
    <w:p w14:paraId="100E75B8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705"/>
      </w:pPr>
      <w:r>
        <w:rPr>
          <w:rStyle w:val="10"/>
          <w:rFonts w:hint="eastAsia" w:ascii="仿宋" w:hAnsi="仿宋" w:eastAsia="仿宋" w:cs="仿宋"/>
          <w:sz w:val="31"/>
          <w:szCs w:val="31"/>
        </w:rPr>
        <w:t>四、政府性基金预算支出情况</w:t>
      </w:r>
    </w:p>
    <w:p w14:paraId="69B0A24F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65"/>
      </w:pPr>
      <w:r>
        <w:rPr>
          <w:rFonts w:hint="eastAsia" w:ascii="宋体" w:hAnsi="宋体" w:eastAsia="宋体" w:cs="宋体"/>
          <w:sz w:val="21"/>
          <w:szCs w:val="21"/>
        </w:rPr>
        <w:t>无</w:t>
      </w:r>
    </w:p>
    <w:p w14:paraId="6D7F5009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705"/>
      </w:pPr>
      <w:r>
        <w:rPr>
          <w:rStyle w:val="10"/>
          <w:rFonts w:hint="eastAsia" w:ascii="仿宋" w:hAnsi="仿宋" w:eastAsia="仿宋" w:cs="仿宋"/>
          <w:sz w:val="31"/>
          <w:szCs w:val="31"/>
        </w:rPr>
        <w:t>五、国有资本经营预算支出情况</w:t>
      </w:r>
    </w:p>
    <w:p w14:paraId="790D7BFB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65"/>
      </w:pPr>
      <w:r>
        <w:rPr>
          <w:rFonts w:hint="eastAsia" w:ascii="宋体" w:hAnsi="宋体" w:eastAsia="宋体" w:cs="宋体"/>
          <w:sz w:val="21"/>
          <w:szCs w:val="21"/>
        </w:rPr>
        <w:t>无</w:t>
      </w:r>
    </w:p>
    <w:p w14:paraId="6C2C3824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705"/>
      </w:pPr>
      <w:r>
        <w:rPr>
          <w:rStyle w:val="10"/>
          <w:rFonts w:hint="eastAsia" w:ascii="仿宋" w:hAnsi="仿宋" w:eastAsia="仿宋" w:cs="仿宋"/>
          <w:sz w:val="31"/>
          <w:szCs w:val="31"/>
        </w:rPr>
        <w:t>六、社会保险基金预算支出情况</w:t>
      </w:r>
    </w:p>
    <w:p w14:paraId="41A75C92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我校属机关事业单位，在职人员的单位应缴部分由单位人员情况进行全额预算，并由财政全额拨款支出。其中单位负担养老保险、职业年金、医疗保险、工伤保险、失业保险，住房公积金。2023年社会保险基金单位应缴部分共计279.79万元。</w:t>
      </w:r>
    </w:p>
    <w:p w14:paraId="666F610A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705"/>
      </w:pPr>
      <w:r>
        <w:rPr>
          <w:rStyle w:val="10"/>
          <w:rFonts w:hint="eastAsia" w:ascii="仿宋" w:hAnsi="仿宋" w:eastAsia="仿宋" w:cs="仿宋"/>
          <w:sz w:val="31"/>
          <w:szCs w:val="31"/>
        </w:rPr>
        <w:t>七、部门整体支出主要绩效</w:t>
      </w:r>
    </w:p>
    <w:p w14:paraId="422B7B33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705"/>
      </w:pPr>
      <w:r>
        <w:rPr>
          <w:rFonts w:hint="eastAsia" w:ascii="仿宋" w:hAnsi="仿宋" w:eastAsia="仿宋" w:cs="仿宋"/>
          <w:sz w:val="31"/>
          <w:szCs w:val="31"/>
        </w:rPr>
        <w:t>总结归纳本部门“四本预算”支出的绩效目标完成情况，实现产出和取得效益的情况。围绕部门职责、行业发展规划，以预算资金管理为主线，总结部门资产管理和开展业务情况，从运行成本、管理效率、履职效能、社会效应、可持续发展能力和服务对象满意度等方面，衡量部门整体及核心业务实施效果。</w:t>
      </w:r>
    </w:p>
    <w:p w14:paraId="0761A978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645"/>
      </w:pPr>
      <w:r>
        <w:rPr>
          <w:rFonts w:hint="eastAsia" w:ascii="仿宋" w:hAnsi="仿宋" w:eastAsia="仿宋" w:cs="仿宋"/>
          <w:color w:val="1E1E1E"/>
          <w:sz w:val="31"/>
          <w:szCs w:val="31"/>
        </w:rPr>
        <w:t>学校高度重视预算绩效工作。成立为以校长为组长，其他领导为副组长，办公室及财务室人员为成员的预算绩效工作领导小组，进一步强化财政预算支出绩效管理。</w:t>
      </w:r>
    </w:p>
    <w:p w14:paraId="74C33E26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95" w:lineRule="atLeast"/>
        <w:ind w:left="0" w:right="0" w:firstLine="705"/>
      </w:pPr>
      <w:r>
        <w:rPr>
          <w:rFonts w:hint="eastAsia" w:ascii="仿宋" w:hAnsi="仿宋" w:eastAsia="仿宋" w:cs="仿宋"/>
          <w:color w:val="1E1E1E"/>
          <w:sz w:val="31"/>
          <w:szCs w:val="31"/>
        </w:rPr>
        <w:t>加强对财政预算资金管理方面制度的培训，不断提高业务工作能力。建立了单位整体支出管理方面的内控制度，并不断进行完善和修订。财务管理制度、票据管理办法 、财务会审制度、固定资产管理制度等办法，对招待费、租赁车辆等支出进行了有效管控。</w:t>
      </w:r>
    </w:p>
    <w:p w14:paraId="5CD62D50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705"/>
      </w:pPr>
      <w:r>
        <w:rPr>
          <w:rFonts w:hint="eastAsia" w:ascii="仿宋" w:hAnsi="仿宋" w:eastAsia="仿宋" w:cs="仿宋"/>
          <w:color w:val="1E1E1E"/>
          <w:sz w:val="31"/>
          <w:szCs w:val="31"/>
        </w:rPr>
        <w:t>严格控制执行，特别是三公经费的预算控制。加强对租赁车辆的管理，严格招待费用审核审批程度，“三公”经费较好地控制在预算范围之内。</w:t>
      </w:r>
    </w:p>
    <w:p w14:paraId="3CA07853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业务开展情况与结果如下：</w:t>
      </w:r>
    </w:p>
    <w:p w14:paraId="0019D4BF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1、教师工资福利发放，完成率100%;</w:t>
      </w:r>
    </w:p>
    <w:p w14:paraId="24BAEBEB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2、四险一金缴纳，完成率100%;</w:t>
      </w:r>
    </w:p>
    <w:p w14:paraId="0F5AF006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3、退休人员待遇发放，完成率100%;</w:t>
      </w:r>
    </w:p>
    <w:p w14:paraId="30071D88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4、毕业生升学率，完成率99%;</w:t>
      </w:r>
    </w:p>
    <w:p w14:paraId="7776C5E9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5、毕业生毕业率，完成率98%;</w:t>
      </w:r>
    </w:p>
    <w:p w14:paraId="5FA3EA11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6、教育教学计划完成率，完成率100%;</w:t>
      </w:r>
    </w:p>
    <w:p w14:paraId="6DD7F1A3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7、人员经费发放及时，都及时发放；</w:t>
      </w:r>
    </w:p>
    <w:p w14:paraId="44AB4EA5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8、预算控制数，完成率100%;</w:t>
      </w:r>
    </w:p>
    <w:p w14:paraId="42A94933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9、三公经费控制数，完成率100%;</w:t>
      </w:r>
    </w:p>
    <w:p w14:paraId="3B91521D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10、学校知名度、声誉，逐年提升；</w:t>
      </w:r>
    </w:p>
    <w:p w14:paraId="33BC0FA8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11、社会各界对学校反应，良好；</w:t>
      </w:r>
    </w:p>
    <w:p w14:paraId="64D5F9B6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12、校园干净整、卫生健康，达到要求；</w:t>
      </w:r>
    </w:p>
    <w:p w14:paraId="14156336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13、减少资源消耗，节省节约、无铺张浪费；</w:t>
      </w:r>
    </w:p>
    <w:p w14:paraId="2876742F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14、改善生活质量、保护环境，良好；</w:t>
      </w:r>
    </w:p>
    <w:p w14:paraId="42466E83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15、快事响应政策，及时、完成率100%;</w:t>
      </w:r>
    </w:p>
    <w:p w14:paraId="3C7434BA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16、家长对学校管理满意度，满意度98%;</w:t>
      </w:r>
    </w:p>
    <w:p w14:paraId="71D9BD02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0"/>
      </w:pPr>
      <w:r>
        <w:rPr>
          <w:rFonts w:hint="eastAsia" w:ascii="仿宋" w:hAnsi="仿宋" w:eastAsia="仿宋" w:cs="仿宋"/>
          <w:sz w:val="31"/>
          <w:szCs w:val="31"/>
        </w:rPr>
        <w:t>17、师生对学校管理满意度，满意度98%;</w:t>
      </w:r>
    </w:p>
    <w:p w14:paraId="7F601B3E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Style w:val="10"/>
          <w:rFonts w:hint="eastAsia" w:ascii="仿宋" w:hAnsi="仿宋" w:eastAsia="仿宋" w:cs="仿宋"/>
          <w:sz w:val="31"/>
          <w:szCs w:val="31"/>
        </w:rPr>
        <w:t>八、存在的问题</w:t>
      </w:r>
    </w:p>
    <w:p w14:paraId="44FE5D93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主要阐述单位在履职、资金安排与使用、资产管理过程中存在的问题。</w:t>
      </w:r>
    </w:p>
    <w:p w14:paraId="29ABECBE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1、财政困难导致资金支付时间严重延时</w:t>
      </w:r>
    </w:p>
    <w:p w14:paraId="2682B065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目前我县财政经济非常困难，学校资金支付后，财政审核放款时间非常长，导致很多的收款人催促资金。后续业务开展难度大幅加大。</w:t>
      </w:r>
    </w:p>
    <w:p w14:paraId="407E02FE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2、预算执行约束性不强</w:t>
      </w:r>
    </w:p>
    <w:p w14:paraId="18AA2E82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一是预算安排的随意性带来预算执行方面的约束性不强，导致经费支出不能有效对应，资金使用不太规范；二是部分预算指标下达较晚，存在一定滞后性，当单位出现紧急用款时，就会挪用其他指标的资金，导致单位资金指标与实际用途之间出现差异，不利于统计数据和分析。</w:t>
      </w:r>
    </w:p>
    <w:p w14:paraId="3BED51A7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九、改进措施和有关建议</w:t>
      </w:r>
    </w:p>
    <w:p w14:paraId="620533C0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一是加强政策学习，组织单位人员认真学习《中华人民共和国预算法》等相关法规、制度，提高单位领导对全面预算管理的重视程度，增强财务人员的预算意识，科学编制部门预算。</w:t>
      </w:r>
    </w:p>
    <w:p w14:paraId="73622836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二是细化预算指标，提高预算科学性，预算编制前根据年度内单位可预见的工作任务，确定单位年度预算目标，细化预算指标，科学合理编制部门预算，推进预算编制科学化、准确化。</w:t>
      </w:r>
    </w:p>
    <w:p w14:paraId="5266CF06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三是年度预算编制后，根据实际情况，定期做好预算执行分析，掌握预算执行进度，及时找出预算实际执行情况与预算目标之间存在的差距，纠正偏差，为科学、准确地编制部门预算积累经验。</w:t>
      </w:r>
    </w:p>
    <w:p w14:paraId="6EBBE03C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四是加强财政预算执行的监督。应建立财政预算资金使用的跟踪回访、责任追究制度，完善预算项目的调整变更、追加、取消的审批规范制度，用规范、机制和制度全方位、全过程</w:t>
      </w:r>
      <w:bookmarkStart w:id="0" w:name="_GoBack"/>
      <w:r>
        <w:rPr>
          <w:rFonts w:hint="eastAsia" w:ascii="仿宋" w:hAnsi="仿宋" w:eastAsia="仿宋" w:cs="仿宋"/>
          <w:sz w:val="31"/>
          <w:szCs w:val="31"/>
        </w:rPr>
        <w:t>检</w:t>
      </w:r>
      <w:bookmarkEnd w:id="0"/>
      <w:r>
        <w:rPr>
          <w:rFonts w:hint="eastAsia" w:ascii="仿宋" w:hAnsi="仿宋" w:eastAsia="仿宋" w:cs="仿宋"/>
          <w:sz w:val="31"/>
          <w:szCs w:val="31"/>
        </w:rPr>
        <w:t>查监督预算资金的运行，确保预算资金的有效使用，预防避免发生违法违纪行为，严惩预算执行中出现的违法违规问题。</w:t>
      </w:r>
    </w:p>
    <w:p w14:paraId="4DFD1672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585" w:lineRule="atLeast"/>
        <w:ind w:left="0" w:right="0" w:firstLine="645"/>
      </w:pPr>
      <w:r>
        <w:rPr>
          <w:rFonts w:hint="eastAsia" w:ascii="仿宋" w:hAnsi="仿宋" w:eastAsia="仿宋" w:cs="仿宋"/>
          <w:sz w:val="31"/>
          <w:szCs w:val="31"/>
        </w:rPr>
        <w:t> </w:t>
      </w:r>
    </w:p>
    <w:p w14:paraId="5700B8F9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0B838E27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6611FD86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3FE03432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13B2A524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736D6580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288F3F83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1973F6AD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62DD92E0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013D94BB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3888938C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74616B63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645"/>
        <w:jc w:val="right"/>
      </w:pPr>
      <w:r>
        <w:rPr>
          <w:rFonts w:hint="eastAsia" w:ascii="仿宋" w:hAnsi="仿宋" w:eastAsia="仿宋" w:cs="仿宋"/>
          <w:sz w:val="31"/>
          <w:szCs w:val="31"/>
        </w:rPr>
        <w:t>新邵县第四中学</w:t>
      </w:r>
    </w:p>
    <w:p w14:paraId="071AC09C">
      <w:pPr>
        <w:pStyle w:val="7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645"/>
        <w:jc w:val="right"/>
      </w:pPr>
      <w:r>
        <w:rPr>
          <w:rFonts w:hint="eastAsia" w:ascii="仿宋" w:hAnsi="仿宋" w:eastAsia="仿宋" w:cs="仿宋"/>
          <w:sz w:val="31"/>
          <w:szCs w:val="31"/>
        </w:rPr>
        <w:t>2024年6月18日</w:t>
      </w:r>
    </w:p>
    <w:p w14:paraId="00D706EE"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225A4B1B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hanging="315"/>
      </w:pPr>
      <w:r>
        <w:separator/>
      </w:r>
    </w:p>
  </w:endnote>
  <w:endnote w:type="continuationSeparator" w:id="1">
    <w:p>
      <w:pPr>
        <w:spacing w:line="240" w:lineRule="auto"/>
        <w:ind w:hanging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3950641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14:paraId="3CE55572">
            <w:pPr>
              <w:pStyle w:val="5"/>
              <w:ind w:left="315" w:hanging="31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EA90291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64A52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2926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hanging="315"/>
      </w:pPr>
      <w:r>
        <w:separator/>
      </w:r>
    </w:p>
  </w:footnote>
  <w:footnote w:type="continuationSeparator" w:id="1">
    <w:p>
      <w:pPr>
        <w:spacing w:line="240" w:lineRule="auto"/>
        <w:ind w:hanging="31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E2B67">
    <w:pPr>
      <w:ind w:left="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E9ECE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AD7B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cyMWVkNzRiOWM0NzQxNmIzOGRhYjllZTFhMjU1ODYifQ=="/>
    <w:docVar w:name="KSO_WPS_MARK_KEY" w:val="6ce2b4ac-8860-4939-8067-6da595e1a035"/>
  </w:docVars>
  <w:rsids>
    <w:rsidRoot w:val="00406500"/>
    <w:rsid w:val="0000463D"/>
    <w:rsid w:val="00025439"/>
    <w:rsid w:val="00045F2A"/>
    <w:rsid w:val="000662EA"/>
    <w:rsid w:val="000A4FF2"/>
    <w:rsid w:val="000B754E"/>
    <w:rsid w:val="000D0EA7"/>
    <w:rsid w:val="00110867"/>
    <w:rsid w:val="00134ED4"/>
    <w:rsid w:val="0014021B"/>
    <w:rsid w:val="00145B5D"/>
    <w:rsid w:val="001464CD"/>
    <w:rsid w:val="00147F46"/>
    <w:rsid w:val="001B2AF2"/>
    <w:rsid w:val="002915A2"/>
    <w:rsid w:val="002A508D"/>
    <w:rsid w:val="002E3D78"/>
    <w:rsid w:val="0034616F"/>
    <w:rsid w:val="003807B7"/>
    <w:rsid w:val="003C4DE1"/>
    <w:rsid w:val="003E63A1"/>
    <w:rsid w:val="003E7524"/>
    <w:rsid w:val="00406500"/>
    <w:rsid w:val="004118FA"/>
    <w:rsid w:val="00413C7D"/>
    <w:rsid w:val="00415796"/>
    <w:rsid w:val="00436103"/>
    <w:rsid w:val="004707BC"/>
    <w:rsid w:val="004F4C21"/>
    <w:rsid w:val="005021D3"/>
    <w:rsid w:val="00542840"/>
    <w:rsid w:val="005B5F84"/>
    <w:rsid w:val="005F0D35"/>
    <w:rsid w:val="005F35D2"/>
    <w:rsid w:val="00606067"/>
    <w:rsid w:val="0061102E"/>
    <w:rsid w:val="0066412D"/>
    <w:rsid w:val="006C1E3B"/>
    <w:rsid w:val="006C20F3"/>
    <w:rsid w:val="006C247A"/>
    <w:rsid w:val="006D0A1F"/>
    <w:rsid w:val="006D3A4F"/>
    <w:rsid w:val="006F67D1"/>
    <w:rsid w:val="00742810"/>
    <w:rsid w:val="007946B0"/>
    <w:rsid w:val="007F151E"/>
    <w:rsid w:val="0080789C"/>
    <w:rsid w:val="00817624"/>
    <w:rsid w:val="00834916"/>
    <w:rsid w:val="0085694E"/>
    <w:rsid w:val="00875D93"/>
    <w:rsid w:val="008D0289"/>
    <w:rsid w:val="008D39E4"/>
    <w:rsid w:val="008F409B"/>
    <w:rsid w:val="00977778"/>
    <w:rsid w:val="009C6FB6"/>
    <w:rsid w:val="009D495D"/>
    <w:rsid w:val="009E2FF8"/>
    <w:rsid w:val="00A1113C"/>
    <w:rsid w:val="00A54380"/>
    <w:rsid w:val="00A641C1"/>
    <w:rsid w:val="00A71DA0"/>
    <w:rsid w:val="00A867F9"/>
    <w:rsid w:val="00AC7B65"/>
    <w:rsid w:val="00B16667"/>
    <w:rsid w:val="00B51CCF"/>
    <w:rsid w:val="00B60938"/>
    <w:rsid w:val="00B8731F"/>
    <w:rsid w:val="00BD64CE"/>
    <w:rsid w:val="00BE571F"/>
    <w:rsid w:val="00C45F10"/>
    <w:rsid w:val="00C70CAA"/>
    <w:rsid w:val="00C81ECF"/>
    <w:rsid w:val="00CB2251"/>
    <w:rsid w:val="00CE09DF"/>
    <w:rsid w:val="00CE1135"/>
    <w:rsid w:val="00CF0A68"/>
    <w:rsid w:val="00CF221E"/>
    <w:rsid w:val="00D41057"/>
    <w:rsid w:val="00D77456"/>
    <w:rsid w:val="00D7755A"/>
    <w:rsid w:val="00DB172F"/>
    <w:rsid w:val="00DB7BD0"/>
    <w:rsid w:val="00DC76C1"/>
    <w:rsid w:val="00DD1AC0"/>
    <w:rsid w:val="00DD1EAE"/>
    <w:rsid w:val="00E0467E"/>
    <w:rsid w:val="00E214DB"/>
    <w:rsid w:val="00E76283"/>
    <w:rsid w:val="00EB0548"/>
    <w:rsid w:val="00ED3A4F"/>
    <w:rsid w:val="00EE61A2"/>
    <w:rsid w:val="00F6596C"/>
    <w:rsid w:val="00F67951"/>
    <w:rsid w:val="00F80044"/>
    <w:rsid w:val="00FA7CCA"/>
    <w:rsid w:val="00FB1E72"/>
    <w:rsid w:val="00FD290A"/>
    <w:rsid w:val="00FD4FC8"/>
    <w:rsid w:val="00FE27A0"/>
    <w:rsid w:val="00FF6EA6"/>
    <w:rsid w:val="17BB70B4"/>
    <w:rsid w:val="24D447DF"/>
    <w:rsid w:val="2A225632"/>
    <w:rsid w:val="4A4E6A63"/>
    <w:rsid w:val="569E585C"/>
    <w:rsid w:val="669527B2"/>
    <w:rsid w:val="6BA46F9F"/>
    <w:rsid w:val="73B515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0" w:lineRule="exact"/>
      <w:ind w:left="150" w:hanging="150" w:hangingChars="15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5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4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left="0"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left="0"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240" w:lineRule="auto"/>
      <w:ind w:left="0" w:firstLine="0" w:firstLineChars="0"/>
      <w:jc w:val="left"/>
    </w:pPr>
    <w:rPr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正文文本缩进 Char"/>
    <w:basedOn w:val="9"/>
    <w:link w:val="3"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5">
    <w:name w:val="正文首行缩进 2 Char"/>
    <w:basedOn w:val="14"/>
    <w:link w:val="2"/>
    <w:semiHidden/>
    <w:qFormat/>
    <w:uiPriority w:val="99"/>
    <w:rPr>
      <w:rFonts w:ascii="Times New Roman" w:hAnsi="Times New Roman" w:eastAsia="宋体" w:cs="Times New Roman"/>
    </w:rPr>
  </w:style>
  <w:style w:type="paragraph" w:customStyle="1" w:styleId="16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3614</Words>
  <Characters>3889</Characters>
  <Lines>28</Lines>
  <Paragraphs>7</Paragraphs>
  <TotalTime>19</TotalTime>
  <ScaleCrop>false</ScaleCrop>
  <LinksUpToDate>false</LinksUpToDate>
  <CharactersWithSpaces>3892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2023-05-31T03:53:00Z</dcterms:created>
  <dc:creator>l'w</dc:creator>
  <cp:lastModifiedBy>！</cp:lastModifiedBy>
  <cp:lastPrinted>2023-06-15T01:56:00Z</cp:lastPrinted>
  <dcterms:modified xsi:type="dcterms:W3CDTF">2024-11-29T06:18:06Z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305D9E4FC7EA47709835B76EAA59E7BB_12</vt:lpwstr>
  </property>
</Properties>
</file>