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horzAnchor="page" w:tblpX="1277" w:tblpY="186"/>
        <w:tblOverlap w:val="never"/>
        <w:tblW w:w="9755" w:type="dxa"/>
        <w:tblInd w:w="0" w:type="dxa"/>
        <w:tblLayout w:type="autofit"/>
        <w:tblCellMar>
          <w:top w:w="0" w:type="dxa"/>
          <w:left w:w="108" w:type="dxa"/>
          <w:bottom w:w="0" w:type="dxa"/>
          <w:right w:w="108" w:type="dxa"/>
        </w:tblCellMar>
      </w:tblPr>
      <w:tblGrid>
        <w:gridCol w:w="854"/>
        <w:gridCol w:w="730"/>
        <w:gridCol w:w="205"/>
        <w:gridCol w:w="1064"/>
        <w:gridCol w:w="963"/>
        <w:gridCol w:w="59"/>
        <w:gridCol w:w="1470"/>
        <w:gridCol w:w="1470"/>
        <w:gridCol w:w="1470"/>
        <w:gridCol w:w="1087"/>
        <w:gridCol w:w="383"/>
      </w:tblGrid>
      <w:tr>
        <w:tblPrEx>
          <w:tblCellMar>
            <w:top w:w="0" w:type="dxa"/>
            <w:left w:w="108" w:type="dxa"/>
            <w:bottom w:w="0" w:type="dxa"/>
            <w:right w:w="108" w:type="dxa"/>
          </w:tblCellMar>
        </w:tblPrEx>
        <w:trPr>
          <w:trHeight w:val="800" w:hRule="atLeast"/>
        </w:trPr>
        <w:tc>
          <w:tcPr>
            <w:tcW w:w="1789" w:type="dxa"/>
            <w:gridSpan w:val="3"/>
            <w:tcBorders>
              <w:top w:val="nil"/>
              <w:left w:val="nil"/>
              <w:bottom w:val="nil"/>
              <w:right w:val="nil"/>
            </w:tcBorders>
            <w:noWrap/>
            <w:vAlign w:val="center"/>
          </w:tcPr>
          <w:p>
            <w:pPr>
              <w:widowControl/>
              <w:ind w:firstLine="320" w:firstLineChars="10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附件1</w:t>
            </w:r>
          </w:p>
        </w:tc>
        <w:tc>
          <w:tcPr>
            <w:tcW w:w="1064" w:type="dxa"/>
            <w:tcBorders>
              <w:top w:val="nil"/>
              <w:left w:val="nil"/>
              <w:bottom w:val="nil"/>
              <w:right w:val="nil"/>
            </w:tcBorders>
            <w:noWrap/>
            <w:vAlign w:val="center"/>
          </w:tcPr>
          <w:p>
            <w:pPr>
              <w:widowControl/>
              <w:jc w:val="left"/>
              <w:rPr>
                <w:rFonts w:ascii="仿宋" w:hAnsi="仿宋" w:eastAsia="仿宋" w:cs="宋体"/>
                <w:color w:val="000000"/>
                <w:kern w:val="0"/>
                <w:sz w:val="22"/>
                <w:szCs w:val="22"/>
              </w:rPr>
            </w:pPr>
          </w:p>
        </w:tc>
        <w:tc>
          <w:tcPr>
            <w:tcW w:w="1022" w:type="dxa"/>
            <w:gridSpan w:val="2"/>
            <w:tcBorders>
              <w:top w:val="nil"/>
              <w:left w:val="nil"/>
              <w:bottom w:val="nil"/>
              <w:right w:val="nil"/>
            </w:tcBorders>
            <w:noWrap/>
            <w:vAlign w:val="center"/>
          </w:tcPr>
          <w:p>
            <w:pPr>
              <w:widowControl/>
              <w:jc w:val="left"/>
              <w:rPr>
                <w:rFonts w:ascii="仿宋" w:hAnsi="仿宋" w:eastAsia="仿宋" w:cs="宋体"/>
                <w:color w:val="000000"/>
                <w:kern w:val="0"/>
                <w:sz w:val="22"/>
                <w:szCs w:val="22"/>
              </w:rPr>
            </w:pPr>
          </w:p>
        </w:tc>
        <w:tc>
          <w:tcPr>
            <w:tcW w:w="1470" w:type="dxa"/>
            <w:tcBorders>
              <w:top w:val="nil"/>
              <w:left w:val="nil"/>
              <w:bottom w:val="nil"/>
              <w:right w:val="nil"/>
            </w:tcBorders>
            <w:noWrap/>
            <w:vAlign w:val="center"/>
          </w:tcPr>
          <w:p>
            <w:pPr>
              <w:widowControl/>
              <w:jc w:val="left"/>
              <w:rPr>
                <w:rFonts w:ascii="仿宋" w:hAnsi="仿宋" w:eastAsia="仿宋" w:cs="宋体"/>
                <w:color w:val="000000"/>
                <w:kern w:val="0"/>
                <w:sz w:val="22"/>
                <w:szCs w:val="22"/>
              </w:rPr>
            </w:pPr>
          </w:p>
        </w:tc>
        <w:tc>
          <w:tcPr>
            <w:tcW w:w="1470" w:type="dxa"/>
            <w:tcBorders>
              <w:top w:val="nil"/>
              <w:left w:val="nil"/>
              <w:bottom w:val="nil"/>
              <w:right w:val="nil"/>
            </w:tcBorders>
            <w:noWrap/>
            <w:vAlign w:val="center"/>
          </w:tcPr>
          <w:p>
            <w:pPr>
              <w:widowControl/>
              <w:jc w:val="left"/>
              <w:rPr>
                <w:rFonts w:ascii="仿宋" w:hAnsi="仿宋" w:eastAsia="仿宋" w:cs="宋体"/>
                <w:color w:val="000000"/>
                <w:kern w:val="0"/>
                <w:sz w:val="22"/>
                <w:szCs w:val="22"/>
              </w:rPr>
            </w:pPr>
          </w:p>
        </w:tc>
        <w:tc>
          <w:tcPr>
            <w:tcW w:w="1470" w:type="dxa"/>
            <w:tcBorders>
              <w:top w:val="nil"/>
              <w:left w:val="nil"/>
              <w:bottom w:val="nil"/>
              <w:right w:val="nil"/>
            </w:tcBorders>
            <w:noWrap/>
            <w:vAlign w:val="center"/>
          </w:tcPr>
          <w:p>
            <w:pPr>
              <w:widowControl/>
              <w:jc w:val="left"/>
              <w:rPr>
                <w:rFonts w:ascii="仿宋" w:hAnsi="仿宋" w:eastAsia="仿宋" w:cs="宋体"/>
                <w:color w:val="000000"/>
                <w:kern w:val="0"/>
                <w:sz w:val="22"/>
                <w:szCs w:val="22"/>
              </w:rPr>
            </w:pPr>
          </w:p>
        </w:tc>
        <w:tc>
          <w:tcPr>
            <w:tcW w:w="1470" w:type="dxa"/>
            <w:gridSpan w:val="2"/>
            <w:tcBorders>
              <w:top w:val="nil"/>
              <w:left w:val="nil"/>
              <w:bottom w:val="nil"/>
              <w:right w:val="nil"/>
            </w:tcBorders>
            <w:noWrap/>
            <w:vAlign w:val="center"/>
          </w:tcPr>
          <w:p>
            <w:pPr>
              <w:widowControl/>
              <w:jc w:val="left"/>
              <w:rPr>
                <w:rFonts w:ascii="仿宋" w:hAnsi="仿宋" w:eastAsia="仿宋" w:cs="宋体"/>
                <w:color w:val="000000"/>
                <w:kern w:val="0"/>
                <w:sz w:val="22"/>
                <w:szCs w:val="22"/>
              </w:rPr>
            </w:pPr>
          </w:p>
        </w:tc>
      </w:tr>
      <w:tr>
        <w:tblPrEx>
          <w:tblCellMar>
            <w:top w:w="0" w:type="dxa"/>
            <w:left w:w="108" w:type="dxa"/>
            <w:bottom w:w="0" w:type="dxa"/>
            <w:right w:w="108" w:type="dxa"/>
          </w:tblCellMar>
        </w:tblPrEx>
        <w:trPr>
          <w:trHeight w:val="1068" w:hRule="atLeast"/>
        </w:trPr>
        <w:tc>
          <w:tcPr>
            <w:tcW w:w="9755" w:type="dxa"/>
            <w:gridSpan w:val="11"/>
            <w:tcBorders>
              <w:top w:val="nil"/>
              <w:left w:val="nil"/>
              <w:bottom w:val="nil"/>
              <w:right w:val="nil"/>
            </w:tcBorders>
            <w:noWrap w:val="0"/>
            <w:vAlign w:val="center"/>
          </w:tcPr>
          <w:p>
            <w:pPr>
              <w:widowControl/>
              <w:jc w:val="center"/>
              <w:rPr>
                <w:rFonts w:ascii="宋体" w:hAnsi="宋体" w:cs="宋体"/>
                <w:color w:val="000000"/>
                <w:kern w:val="0"/>
                <w:sz w:val="40"/>
                <w:szCs w:val="40"/>
              </w:rPr>
            </w:pPr>
            <w:r>
              <w:rPr>
                <w:rFonts w:hint="eastAsia" w:ascii="宋体" w:hAnsi="宋体" w:cs="宋体"/>
                <w:color w:val="000000"/>
                <w:kern w:val="0"/>
                <w:sz w:val="36"/>
                <w:szCs w:val="36"/>
              </w:rPr>
              <w:t xml:space="preserve">专项（项目）资金绩效目标申报表                   （   </w:t>
            </w:r>
            <w:r>
              <w:rPr>
                <w:rFonts w:hint="eastAsia" w:ascii="宋体" w:hAnsi="宋体" w:cs="宋体"/>
                <w:color w:val="000000"/>
                <w:kern w:val="0"/>
                <w:sz w:val="36"/>
                <w:szCs w:val="36"/>
                <w:lang w:val="en-US" w:eastAsia="zh-CN"/>
              </w:rPr>
              <w:t>2020</w:t>
            </w:r>
            <w:r>
              <w:rPr>
                <w:rFonts w:hint="eastAsia" w:ascii="宋体" w:hAnsi="宋体" w:cs="宋体"/>
                <w:color w:val="000000"/>
                <w:kern w:val="0"/>
                <w:sz w:val="36"/>
                <w:szCs w:val="36"/>
              </w:rPr>
              <w:t xml:space="preserve">   年度）</w:t>
            </w:r>
          </w:p>
        </w:tc>
      </w:tr>
      <w:tr>
        <w:tblPrEx>
          <w:tblCellMar>
            <w:top w:w="0" w:type="dxa"/>
            <w:left w:w="108" w:type="dxa"/>
            <w:bottom w:w="0" w:type="dxa"/>
            <w:right w:w="108" w:type="dxa"/>
          </w:tblCellMar>
        </w:tblPrEx>
        <w:trPr>
          <w:trHeight w:val="518" w:hRule="atLeast"/>
        </w:trPr>
        <w:tc>
          <w:tcPr>
            <w:tcW w:w="3875" w:type="dxa"/>
            <w:gridSpan w:val="6"/>
            <w:tcBorders>
              <w:top w:val="nil"/>
              <w:left w:val="nil"/>
              <w:bottom w:val="nil"/>
              <w:right w:val="nil"/>
            </w:tcBorders>
            <w:noWrap/>
            <w:vAlign w:val="center"/>
          </w:tcPr>
          <w:p>
            <w:pPr>
              <w:widowControl/>
              <w:jc w:val="left"/>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rPr>
              <w:t>填报单位（盖章）：</w:t>
            </w:r>
            <w:r>
              <w:rPr>
                <w:rFonts w:hint="eastAsia" w:ascii="仿宋_GB2312" w:hAnsi="仿宋_GB2312" w:eastAsia="仿宋_GB2312" w:cs="仿宋_GB2312"/>
                <w:color w:val="000000"/>
                <w:kern w:val="0"/>
                <w:sz w:val="21"/>
                <w:szCs w:val="21"/>
                <w:lang w:eastAsia="zh-CN"/>
              </w:rPr>
              <w:t>新邵县科技和工业信息化局</w:t>
            </w:r>
          </w:p>
        </w:tc>
        <w:tc>
          <w:tcPr>
            <w:tcW w:w="1470" w:type="dxa"/>
            <w:tcBorders>
              <w:top w:val="nil"/>
              <w:left w:val="nil"/>
              <w:bottom w:val="nil"/>
              <w:right w:val="nil"/>
            </w:tcBorders>
            <w:noWrap/>
            <w:vAlign w:val="center"/>
          </w:tcPr>
          <w:p>
            <w:pPr>
              <w:widowControl/>
              <w:jc w:val="left"/>
              <w:rPr>
                <w:rFonts w:hint="eastAsia" w:ascii="仿宋_GB2312" w:hAnsi="仿宋_GB2312" w:eastAsia="仿宋_GB2312" w:cs="仿宋_GB2312"/>
                <w:color w:val="000000"/>
                <w:kern w:val="0"/>
                <w:sz w:val="21"/>
                <w:szCs w:val="21"/>
              </w:rPr>
            </w:pPr>
          </w:p>
        </w:tc>
        <w:tc>
          <w:tcPr>
            <w:tcW w:w="1470" w:type="dxa"/>
            <w:tcBorders>
              <w:top w:val="nil"/>
              <w:left w:val="nil"/>
              <w:bottom w:val="nil"/>
              <w:right w:val="nil"/>
            </w:tcBorders>
            <w:noWrap/>
            <w:vAlign w:val="center"/>
          </w:tcPr>
          <w:p>
            <w:pPr>
              <w:widowControl/>
              <w:jc w:val="left"/>
              <w:rPr>
                <w:rFonts w:hint="eastAsia" w:ascii="仿宋_GB2312" w:hAnsi="仿宋_GB2312" w:eastAsia="仿宋_GB2312" w:cs="仿宋_GB2312"/>
                <w:color w:val="000000"/>
                <w:kern w:val="0"/>
                <w:sz w:val="21"/>
                <w:szCs w:val="21"/>
              </w:rPr>
            </w:pPr>
          </w:p>
        </w:tc>
        <w:tc>
          <w:tcPr>
            <w:tcW w:w="1470" w:type="dxa"/>
            <w:tcBorders>
              <w:top w:val="nil"/>
              <w:left w:val="nil"/>
              <w:bottom w:val="nil"/>
              <w:right w:val="nil"/>
            </w:tcBorders>
            <w:noWrap/>
            <w:vAlign w:val="center"/>
          </w:tcPr>
          <w:p>
            <w:pPr>
              <w:widowControl/>
              <w:jc w:val="left"/>
              <w:rPr>
                <w:rFonts w:hint="eastAsia" w:ascii="仿宋_GB2312" w:hAnsi="仿宋_GB2312" w:eastAsia="仿宋_GB2312" w:cs="仿宋_GB2312"/>
                <w:color w:val="000000"/>
                <w:kern w:val="0"/>
                <w:sz w:val="21"/>
                <w:szCs w:val="21"/>
              </w:rPr>
            </w:pPr>
          </w:p>
        </w:tc>
        <w:tc>
          <w:tcPr>
            <w:tcW w:w="1470" w:type="dxa"/>
            <w:gridSpan w:val="2"/>
            <w:tcBorders>
              <w:top w:val="nil"/>
              <w:left w:val="nil"/>
              <w:bottom w:val="nil"/>
              <w:right w:val="nil"/>
            </w:tcBorders>
            <w:noWrap/>
            <w:vAlign w:val="center"/>
          </w:tcPr>
          <w:p>
            <w:pPr>
              <w:widowControl/>
              <w:jc w:val="left"/>
              <w:rPr>
                <w:rFonts w:hint="eastAsia" w:ascii="仿宋_GB2312" w:hAnsi="仿宋_GB2312" w:eastAsia="仿宋_GB2312" w:cs="仿宋_GB2312"/>
                <w:color w:val="000000"/>
                <w:kern w:val="0"/>
                <w:sz w:val="21"/>
                <w:szCs w:val="21"/>
              </w:rPr>
            </w:pPr>
          </w:p>
        </w:tc>
      </w:tr>
      <w:tr>
        <w:tblPrEx>
          <w:tblCellMar>
            <w:top w:w="0" w:type="dxa"/>
            <w:left w:w="108" w:type="dxa"/>
            <w:bottom w:w="0" w:type="dxa"/>
            <w:right w:w="108" w:type="dxa"/>
          </w:tblCellMar>
        </w:tblPrEx>
        <w:trPr>
          <w:trHeight w:val="551" w:hRule="atLeast"/>
        </w:trPr>
        <w:tc>
          <w:tcPr>
            <w:tcW w:w="8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基本   情况</w:t>
            </w:r>
          </w:p>
        </w:tc>
        <w:tc>
          <w:tcPr>
            <w:tcW w:w="1999"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名称</w:t>
            </w:r>
          </w:p>
        </w:tc>
        <w:tc>
          <w:tcPr>
            <w:tcW w:w="2492"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科技成果转移转化</w:t>
            </w:r>
          </w:p>
        </w:tc>
        <w:tc>
          <w:tcPr>
            <w:tcW w:w="1470" w:type="dxa"/>
            <w:tcBorders>
              <w:top w:val="single" w:color="auto" w:sz="4" w:space="0"/>
              <w:left w:val="nil"/>
              <w:bottom w:val="single" w:color="auto" w:sz="4" w:space="0"/>
              <w:right w:val="nil"/>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类别</w:t>
            </w:r>
          </w:p>
        </w:tc>
        <w:tc>
          <w:tcPr>
            <w:tcW w:w="1470"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专项资金</w:t>
            </w:r>
            <w:r>
              <w:rPr>
                <w:rFonts w:hint="eastAsia" w:ascii="仿宋_GB2312" w:hAnsi="仿宋_GB2312" w:eastAsia="仿宋_GB2312" w:cs="仿宋_GB2312"/>
                <w:color w:val="000000"/>
                <w:kern w:val="0"/>
                <w:sz w:val="21"/>
                <w:szCs w:val="21"/>
              </w:rPr>
              <w:sym w:font="Wingdings 2" w:char="0052"/>
            </w:r>
          </w:p>
        </w:tc>
        <w:tc>
          <w:tcPr>
            <w:tcW w:w="1470"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项目资金□</w:t>
            </w:r>
          </w:p>
        </w:tc>
      </w:tr>
      <w:tr>
        <w:tblPrEx>
          <w:tblCellMar>
            <w:top w:w="0" w:type="dxa"/>
            <w:left w:w="108" w:type="dxa"/>
            <w:bottom w:w="0" w:type="dxa"/>
            <w:right w:w="108" w:type="dxa"/>
          </w:tblCellMar>
        </w:tblPrEx>
        <w:trPr>
          <w:trHeight w:val="551" w:hRule="atLeast"/>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1999"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主要内容</w:t>
            </w:r>
          </w:p>
        </w:tc>
        <w:tc>
          <w:tcPr>
            <w:tcW w:w="6902" w:type="dxa"/>
            <w:gridSpan w:val="7"/>
            <w:tcBorders>
              <w:top w:val="single" w:color="auto" w:sz="4" w:space="0"/>
              <w:left w:val="nil"/>
              <w:bottom w:val="single" w:color="auto" w:sz="4" w:space="0"/>
              <w:right w:val="single" w:color="auto" w:sz="4" w:space="0"/>
            </w:tcBorders>
            <w:noWrap w:val="0"/>
            <w:vAlign w:val="top"/>
          </w:tcPr>
          <w:p>
            <w:pPr>
              <w:widowControl/>
              <w:jc w:val="both"/>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rPr>
              <w:t>科技成果转化是指为提高生产力水平而对科学研究与技术开发所产生的具有实用价值的科技成果所进行的后续试验、开发、应用、推广直至形成新产品、新工艺、新材料，发展新产业等活动</w:t>
            </w:r>
          </w:p>
        </w:tc>
      </w:tr>
      <w:tr>
        <w:tblPrEx>
          <w:tblCellMar>
            <w:top w:w="0" w:type="dxa"/>
            <w:left w:w="108" w:type="dxa"/>
            <w:bottom w:w="0" w:type="dxa"/>
            <w:right w:w="108" w:type="dxa"/>
          </w:tblCellMar>
        </w:tblPrEx>
        <w:trPr>
          <w:trHeight w:val="551" w:hRule="atLeast"/>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1999"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实施单位</w:t>
            </w:r>
          </w:p>
        </w:tc>
        <w:tc>
          <w:tcPr>
            <w:tcW w:w="6902" w:type="dxa"/>
            <w:gridSpan w:val="7"/>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lang w:eastAsia="zh-CN"/>
              </w:rPr>
              <w:t>新邵县科技和工业信息化局</w:t>
            </w:r>
          </w:p>
        </w:tc>
      </w:tr>
      <w:tr>
        <w:tblPrEx>
          <w:tblCellMar>
            <w:top w:w="0" w:type="dxa"/>
            <w:left w:w="108" w:type="dxa"/>
            <w:bottom w:w="0" w:type="dxa"/>
            <w:right w:w="108" w:type="dxa"/>
          </w:tblCellMar>
        </w:tblPrEx>
        <w:trPr>
          <w:trHeight w:val="551" w:hRule="atLeast"/>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1999"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单位责任人</w:t>
            </w:r>
          </w:p>
        </w:tc>
        <w:tc>
          <w:tcPr>
            <w:tcW w:w="6902" w:type="dxa"/>
            <w:gridSpan w:val="7"/>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eastAsia="zh-CN"/>
              </w:rPr>
              <w:t>王图强</w:t>
            </w: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51" w:hRule="atLeast"/>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1999"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属性</w:t>
            </w:r>
          </w:p>
        </w:tc>
        <w:tc>
          <w:tcPr>
            <w:tcW w:w="6902" w:type="dxa"/>
            <w:gridSpan w:val="7"/>
            <w:tcBorders>
              <w:top w:val="single" w:color="auto" w:sz="4" w:space="0"/>
              <w:left w:val="nil"/>
              <w:bottom w:val="single" w:color="auto" w:sz="4" w:space="0"/>
              <w:right w:val="single" w:color="auto" w:sz="4" w:space="0"/>
            </w:tcBorders>
            <w:noWrap w:val="0"/>
            <w:vAlign w:val="center"/>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经常性</w:t>
            </w:r>
            <w:r>
              <w:rPr>
                <w:rFonts w:hint="eastAsia" w:ascii="仿宋_GB2312" w:hAnsi="仿宋_GB2312" w:eastAsia="仿宋_GB2312" w:cs="仿宋_GB2312"/>
                <w:color w:val="000000"/>
                <w:kern w:val="0"/>
                <w:sz w:val="21"/>
                <w:szCs w:val="21"/>
              </w:rPr>
              <w:sym w:font="Wingdings 2" w:char="0052"/>
            </w:r>
            <w:r>
              <w:rPr>
                <w:rFonts w:hint="eastAsia" w:ascii="仿宋_GB2312" w:hAnsi="仿宋_GB2312" w:eastAsia="仿宋_GB2312" w:cs="仿宋_GB2312"/>
                <w:color w:val="000000"/>
                <w:kern w:val="0"/>
                <w:sz w:val="21"/>
                <w:szCs w:val="21"/>
              </w:rPr>
              <w:t xml:space="preserve">       一次性□        新增</w:t>
            </w:r>
            <w:r>
              <w:rPr>
                <w:rFonts w:hint="eastAsia" w:ascii="仿宋_GB2312" w:hAnsi="仿宋_GB2312" w:eastAsia="仿宋_GB2312" w:cs="仿宋_GB2312"/>
                <w:color w:val="000000"/>
                <w:kern w:val="0"/>
                <w:sz w:val="21"/>
                <w:szCs w:val="21"/>
              </w:rPr>
              <w:sym w:font="Wingdings 2" w:char="00A3"/>
            </w:r>
            <w:r>
              <w:rPr>
                <w:rFonts w:hint="eastAsia" w:ascii="仿宋_GB2312" w:hAnsi="仿宋_GB2312" w:eastAsia="仿宋_GB2312" w:cs="仿宋_GB2312"/>
                <w:color w:val="000000"/>
                <w:kern w:val="0"/>
                <w:sz w:val="21"/>
                <w:szCs w:val="21"/>
              </w:rPr>
              <w:t xml:space="preserve">         延续□</w:t>
            </w:r>
          </w:p>
        </w:tc>
      </w:tr>
      <w:tr>
        <w:tblPrEx>
          <w:tblCellMar>
            <w:top w:w="0" w:type="dxa"/>
            <w:left w:w="108" w:type="dxa"/>
            <w:bottom w:w="0" w:type="dxa"/>
            <w:right w:w="108" w:type="dxa"/>
          </w:tblCellMar>
        </w:tblPrEx>
        <w:trPr>
          <w:trHeight w:val="686" w:hRule="atLeast"/>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1999"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立项依据</w:t>
            </w:r>
          </w:p>
        </w:tc>
        <w:tc>
          <w:tcPr>
            <w:tcW w:w="6902" w:type="dxa"/>
            <w:gridSpan w:val="7"/>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《中华人民共和国促进科技成果转化法》</w:t>
            </w:r>
          </w:p>
          <w:p>
            <w:pPr>
              <w:widowControl/>
              <w:jc w:val="center"/>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《湖南省实施&lt;中华人民共和国促进科技成果转化法&gt;办法》</w:t>
            </w:r>
          </w:p>
        </w:tc>
      </w:tr>
      <w:tr>
        <w:tblPrEx>
          <w:tblCellMar>
            <w:top w:w="0" w:type="dxa"/>
            <w:left w:w="108" w:type="dxa"/>
            <w:bottom w:w="0" w:type="dxa"/>
            <w:right w:w="108" w:type="dxa"/>
          </w:tblCellMar>
        </w:tblPrEx>
        <w:trPr>
          <w:trHeight w:val="1212" w:hRule="atLeast"/>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1999"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资金总额及  构成</w:t>
            </w:r>
          </w:p>
        </w:tc>
        <w:tc>
          <w:tcPr>
            <w:tcW w:w="6902" w:type="dxa"/>
            <w:gridSpan w:val="7"/>
            <w:tcBorders>
              <w:top w:val="single" w:color="auto" w:sz="4" w:space="0"/>
              <w:left w:val="nil"/>
              <w:bottom w:val="single" w:color="auto" w:sz="4" w:space="0"/>
              <w:right w:val="single" w:color="auto" w:sz="4" w:space="0"/>
            </w:tcBorders>
            <w:noWrap w:val="0"/>
            <w:vAlign w:val="center"/>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项目投资总额：</w:t>
            </w:r>
            <w:r>
              <w:rPr>
                <w:rFonts w:hint="eastAsia" w:ascii="仿宋_GB2312" w:hAnsi="仿宋_GB2312" w:eastAsia="仿宋_GB2312" w:cs="仿宋_GB2312"/>
                <w:color w:val="000000"/>
                <w:kern w:val="0"/>
                <w:sz w:val="21"/>
                <w:szCs w:val="21"/>
                <w:lang w:val="en-US" w:eastAsia="zh-CN"/>
              </w:rPr>
              <w:t>16</w:t>
            </w:r>
            <w:r>
              <w:rPr>
                <w:rFonts w:hint="eastAsia" w:ascii="仿宋_GB2312" w:hAnsi="仿宋_GB2312" w:eastAsia="仿宋_GB2312" w:cs="仿宋_GB2312"/>
                <w:color w:val="000000"/>
                <w:kern w:val="0"/>
                <w:sz w:val="21"/>
                <w:szCs w:val="21"/>
              </w:rPr>
              <w:t xml:space="preserve"> 万元。其中本年专项（项目）资金  </w:t>
            </w:r>
            <w:r>
              <w:rPr>
                <w:rFonts w:hint="eastAsia" w:ascii="仿宋_GB2312" w:hAnsi="仿宋_GB2312" w:eastAsia="仿宋_GB2312" w:cs="仿宋_GB2312"/>
                <w:color w:val="000000"/>
                <w:kern w:val="0"/>
                <w:sz w:val="21"/>
                <w:szCs w:val="21"/>
                <w:lang w:val="en-US" w:eastAsia="zh-CN"/>
              </w:rPr>
              <w:t>16</w:t>
            </w:r>
            <w:r>
              <w:rPr>
                <w:rFonts w:hint="eastAsia" w:ascii="仿宋_GB2312" w:hAnsi="仿宋_GB2312" w:eastAsia="仿宋_GB2312" w:cs="仿宋_GB2312"/>
                <w:color w:val="000000"/>
                <w:kern w:val="0"/>
                <w:sz w:val="21"/>
                <w:szCs w:val="21"/>
              </w:rPr>
              <w:t xml:space="preserve"> </w:t>
            </w:r>
            <w:bookmarkStart w:id="0" w:name="_GoBack"/>
            <w:bookmarkEnd w:id="0"/>
            <w:r>
              <w:rPr>
                <w:rFonts w:hint="eastAsia" w:ascii="仿宋_GB2312" w:hAnsi="仿宋_GB2312" w:eastAsia="仿宋_GB2312" w:cs="仿宋_GB2312"/>
                <w:color w:val="000000"/>
                <w:kern w:val="0"/>
                <w:sz w:val="21"/>
                <w:szCs w:val="21"/>
              </w:rPr>
              <w:t xml:space="preserve">万元（1.中央财政     万元，2.省级财政    万元，3.市级财政    万元，4.其它资金 </w:t>
            </w:r>
            <w:r>
              <w:rPr>
                <w:rFonts w:hint="eastAsia" w:ascii="仿宋_GB2312" w:hAnsi="仿宋_GB2312" w:eastAsia="仿宋_GB2312" w:cs="仿宋_GB2312"/>
                <w:color w:val="000000"/>
                <w:kern w:val="0"/>
                <w:sz w:val="21"/>
                <w:szCs w:val="21"/>
                <w:lang w:val="en-US" w:eastAsia="zh-CN"/>
              </w:rPr>
              <w:t>16</w:t>
            </w:r>
            <w:r>
              <w:rPr>
                <w:rFonts w:hint="eastAsia" w:ascii="仿宋_GB2312" w:hAnsi="仿宋_GB2312" w:eastAsia="仿宋_GB2312" w:cs="仿宋_GB2312"/>
                <w:color w:val="000000"/>
                <w:kern w:val="0"/>
                <w:sz w:val="21"/>
                <w:szCs w:val="21"/>
              </w:rPr>
              <w:t xml:space="preserve"> 万元）。           </w:t>
            </w:r>
          </w:p>
        </w:tc>
      </w:tr>
      <w:tr>
        <w:tblPrEx>
          <w:tblCellMar>
            <w:top w:w="0" w:type="dxa"/>
            <w:left w:w="108" w:type="dxa"/>
            <w:bottom w:w="0" w:type="dxa"/>
            <w:right w:w="108" w:type="dxa"/>
          </w:tblCellMar>
        </w:tblPrEx>
        <w:trPr>
          <w:trHeight w:val="1012" w:hRule="atLeast"/>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1999"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必要性和可行性论证结论</w:t>
            </w:r>
          </w:p>
        </w:tc>
        <w:tc>
          <w:tcPr>
            <w:tcW w:w="6902" w:type="dxa"/>
            <w:gridSpan w:val="7"/>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rPr>
              <w:t>　</w:t>
            </w:r>
            <w:r>
              <w:rPr>
                <w:rFonts w:hint="eastAsia" w:ascii="仿宋_GB2312" w:hAnsi="仿宋_GB2312" w:eastAsia="仿宋_GB2312" w:cs="仿宋_GB2312"/>
                <w:color w:val="000000"/>
                <w:kern w:val="0"/>
                <w:sz w:val="21"/>
                <w:szCs w:val="21"/>
                <w:lang w:eastAsia="zh-CN"/>
              </w:rPr>
              <w:t>科技成果转化是国家创新体系研究的主要内容，是提高国家经济运行的管理途径，有助于加快实施创新驱动发展战略，进一步落实国务院《促进科技成果转移转化行动法案》，推进大众创业，万众创新</w:t>
            </w:r>
          </w:p>
        </w:tc>
      </w:tr>
      <w:tr>
        <w:tblPrEx>
          <w:tblCellMar>
            <w:top w:w="0" w:type="dxa"/>
            <w:left w:w="108" w:type="dxa"/>
            <w:bottom w:w="0" w:type="dxa"/>
            <w:right w:w="108" w:type="dxa"/>
          </w:tblCellMar>
        </w:tblPrEx>
        <w:trPr>
          <w:trHeight w:val="551" w:hRule="atLeast"/>
        </w:trPr>
        <w:tc>
          <w:tcPr>
            <w:tcW w:w="854"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实施进度计划</w:t>
            </w:r>
          </w:p>
        </w:tc>
        <w:tc>
          <w:tcPr>
            <w:tcW w:w="3021" w:type="dxa"/>
            <w:gridSpan w:val="5"/>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实施内容</w:t>
            </w:r>
          </w:p>
        </w:tc>
        <w:tc>
          <w:tcPr>
            <w:tcW w:w="2940"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开始时间</w:t>
            </w:r>
          </w:p>
        </w:tc>
        <w:tc>
          <w:tcPr>
            <w:tcW w:w="2940"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完成时间</w:t>
            </w:r>
          </w:p>
        </w:tc>
      </w:tr>
      <w:tr>
        <w:tblPrEx>
          <w:tblCellMar>
            <w:top w:w="0" w:type="dxa"/>
            <w:left w:w="108" w:type="dxa"/>
            <w:bottom w:w="0" w:type="dxa"/>
            <w:right w:w="108" w:type="dxa"/>
          </w:tblCellMar>
        </w:tblPrEx>
        <w:trPr>
          <w:trHeight w:val="551" w:hRule="atLeast"/>
        </w:trPr>
        <w:tc>
          <w:tcPr>
            <w:tcW w:w="85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3021" w:type="dxa"/>
            <w:gridSpan w:val="5"/>
            <w:tcBorders>
              <w:top w:val="single" w:color="auto" w:sz="4" w:space="0"/>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lang w:eastAsia="zh-CN"/>
              </w:rPr>
              <w:t>引导科技成果转移转化并开展示范引导作用</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2020年1月1日</w:t>
            </w: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2020年12月31日</w:t>
            </w: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206" w:hRule="atLeast"/>
        </w:trPr>
        <w:tc>
          <w:tcPr>
            <w:tcW w:w="85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3021" w:type="dxa"/>
            <w:gridSpan w:val="5"/>
            <w:tcBorders>
              <w:top w:val="single" w:color="auto" w:sz="4" w:space="0"/>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lang w:eastAsia="zh-CN"/>
              </w:rPr>
              <w:t>进行科技成果转化的认定和登记</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rPr>
              <w:t>2020年1月1日</w:t>
            </w: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ign w:val="top"/>
          </w:tcPr>
          <w:p>
            <w:pPr>
              <w:widowControl/>
              <w:jc w:val="center"/>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rPr>
              <w:t>2020年12月31日</w:t>
            </w: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658" w:hRule="atLeast"/>
        </w:trPr>
        <w:tc>
          <w:tcPr>
            <w:tcW w:w="85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长期绩效目标</w:t>
            </w:r>
          </w:p>
        </w:tc>
        <w:tc>
          <w:tcPr>
            <w:tcW w:w="8901" w:type="dxa"/>
            <w:gridSpan w:val="10"/>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eastAsia="zh-CN"/>
              </w:rPr>
              <w:t>完善科技成果交易平台的建设，进一步规范技术市场，促进我县科技成果转移转化。做好科学技术合同的科技成果转移转化的认定和登记</w:t>
            </w:r>
          </w:p>
        </w:tc>
      </w:tr>
      <w:tr>
        <w:tblPrEx>
          <w:tblCellMar>
            <w:top w:w="0" w:type="dxa"/>
            <w:left w:w="108" w:type="dxa"/>
            <w:bottom w:w="0" w:type="dxa"/>
            <w:right w:w="108" w:type="dxa"/>
          </w:tblCellMar>
        </w:tblPrEx>
        <w:trPr>
          <w:trHeight w:val="681" w:hRule="atLeast"/>
        </w:trPr>
        <w:tc>
          <w:tcPr>
            <w:tcW w:w="85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年度  绩效  目标</w:t>
            </w:r>
          </w:p>
        </w:tc>
        <w:tc>
          <w:tcPr>
            <w:tcW w:w="8901" w:type="dxa"/>
            <w:gridSpan w:val="10"/>
            <w:tcBorders>
              <w:top w:val="single" w:color="auto" w:sz="4" w:space="0"/>
              <w:left w:val="nil"/>
              <w:bottom w:val="single" w:color="auto" w:sz="4" w:space="0"/>
              <w:right w:val="single" w:color="auto" w:sz="4" w:space="0"/>
            </w:tcBorders>
            <w:noWrap/>
            <w:vAlign w:val="top"/>
          </w:tcPr>
          <w:p>
            <w:pPr>
              <w:widowControl/>
              <w:jc w:val="both"/>
              <w:rPr>
                <w:rFonts w:hint="default"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检查科技成果转移转化项目承担单位各项指标，抓好科技成果转移转化平台和星创建设，加快科学成果载体建设，加强成果转化示范引导作用</w:t>
            </w:r>
          </w:p>
        </w:tc>
      </w:tr>
      <w:tr>
        <w:tblPrEx>
          <w:tblCellMar>
            <w:top w:w="0" w:type="dxa"/>
            <w:left w:w="108" w:type="dxa"/>
            <w:bottom w:w="0" w:type="dxa"/>
            <w:right w:w="108" w:type="dxa"/>
          </w:tblCellMar>
        </w:tblPrEx>
        <w:trPr>
          <w:trHeight w:val="90" w:hRule="atLeast"/>
        </w:trPr>
        <w:tc>
          <w:tcPr>
            <w:tcW w:w="854" w:type="dxa"/>
            <w:vMerge w:val="restart"/>
            <w:tcBorders>
              <w:top w:val="nil"/>
              <w:left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p>
          <w:p>
            <w:pPr>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年度   绩效    指标</w:t>
            </w:r>
          </w:p>
        </w:tc>
        <w:tc>
          <w:tcPr>
            <w:tcW w:w="935" w:type="dxa"/>
            <w:gridSpan w:val="2"/>
            <w:vMerge w:val="restart"/>
            <w:tcBorders>
              <w:top w:val="nil"/>
              <w:left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xml:space="preserve">           产  出    指   标</w:t>
            </w:r>
          </w:p>
        </w:tc>
        <w:tc>
          <w:tcPr>
            <w:tcW w:w="2086"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指标类型</w:t>
            </w:r>
          </w:p>
        </w:tc>
        <w:tc>
          <w:tcPr>
            <w:tcW w:w="294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指标内容</w:t>
            </w:r>
          </w:p>
        </w:tc>
        <w:tc>
          <w:tcPr>
            <w:tcW w:w="2940"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指标值</w:t>
            </w:r>
          </w:p>
        </w:tc>
      </w:tr>
      <w:tr>
        <w:tblPrEx>
          <w:tblCellMar>
            <w:top w:w="0" w:type="dxa"/>
            <w:left w:w="108" w:type="dxa"/>
            <w:bottom w:w="0" w:type="dxa"/>
            <w:right w:w="108" w:type="dxa"/>
          </w:tblCellMar>
        </w:tblPrEx>
        <w:trPr>
          <w:trHeight w:val="90"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数量指标</w:t>
            </w:r>
          </w:p>
        </w:tc>
        <w:tc>
          <w:tcPr>
            <w:tcW w:w="2940" w:type="dxa"/>
            <w:gridSpan w:val="2"/>
            <w:tcBorders>
              <w:top w:val="single" w:color="auto" w:sz="4" w:space="0"/>
              <w:left w:val="nil"/>
              <w:bottom w:val="single" w:color="auto" w:sz="4" w:space="0"/>
              <w:right w:val="single" w:color="auto" w:sz="4" w:space="0"/>
            </w:tcBorders>
            <w:noWrap w:val="0"/>
            <w:vAlign w:val="center"/>
          </w:tcPr>
          <w:p>
            <w:pPr>
              <w:widowControl/>
              <w:ind w:right="-214" w:rightChars="-102"/>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eastAsia="zh-CN"/>
              </w:rPr>
              <w:t>完成科技成果转移转化</w:t>
            </w: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rPr>
              <w:t>　</w:t>
            </w:r>
            <w:r>
              <w:rPr>
                <w:rFonts w:hint="eastAsia" w:ascii="仿宋_GB2312" w:hAnsi="仿宋_GB2312" w:eastAsia="仿宋_GB2312" w:cs="仿宋_GB2312"/>
                <w:color w:val="000000"/>
                <w:kern w:val="0"/>
                <w:sz w:val="21"/>
                <w:szCs w:val="21"/>
                <w:lang w:val="en-US" w:eastAsia="zh-CN"/>
              </w:rPr>
              <w:t>40项</w:t>
            </w:r>
          </w:p>
        </w:tc>
      </w:tr>
      <w:tr>
        <w:tblPrEx>
          <w:tblCellMar>
            <w:top w:w="0" w:type="dxa"/>
            <w:left w:w="108" w:type="dxa"/>
            <w:bottom w:w="0" w:type="dxa"/>
            <w:right w:w="108" w:type="dxa"/>
          </w:tblCellMar>
        </w:tblPrEx>
        <w:trPr>
          <w:trHeight w:val="156"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b/>
                <w:bCs/>
                <w:color w:val="000000"/>
                <w:kern w:val="0"/>
                <w:sz w:val="21"/>
                <w:szCs w:val="21"/>
                <w:lang w:eastAsia="zh-CN"/>
              </w:rPr>
            </w:pPr>
            <w:r>
              <w:rPr>
                <w:rFonts w:hint="eastAsia" w:ascii="仿宋_GB2312" w:hAnsi="仿宋_GB2312" w:eastAsia="仿宋_GB2312" w:cs="仿宋_GB2312"/>
                <w:b w:val="0"/>
                <w:bCs w:val="0"/>
                <w:color w:val="000000"/>
                <w:kern w:val="0"/>
                <w:sz w:val="21"/>
                <w:szCs w:val="21"/>
                <w:lang w:eastAsia="zh-CN"/>
              </w:rPr>
              <w:t>完成科技技术合同认定登记</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jc w:val="center"/>
              <w:rPr>
                <w:rFonts w:hint="default" w:ascii="仿宋_GB2312" w:hAnsi="仿宋_GB2312" w:eastAsia="仿宋_GB2312" w:cs="仿宋_GB2312"/>
                <w:b/>
                <w:bCs/>
                <w:color w:val="000000"/>
                <w:kern w:val="0"/>
                <w:sz w:val="21"/>
                <w:szCs w:val="21"/>
                <w:lang w:val="en-US" w:eastAsia="zh-CN"/>
              </w:rPr>
            </w:pPr>
            <w:r>
              <w:rPr>
                <w:rFonts w:hint="eastAsia" w:ascii="仿宋_GB2312" w:hAnsi="仿宋_GB2312" w:eastAsia="仿宋_GB2312" w:cs="仿宋_GB2312"/>
                <w:b w:val="0"/>
                <w:bCs w:val="0"/>
                <w:color w:val="000000"/>
                <w:kern w:val="0"/>
                <w:sz w:val="21"/>
                <w:szCs w:val="21"/>
                <w:lang w:val="en-US" w:eastAsia="zh-CN"/>
              </w:rPr>
              <w:t>6000万</w:t>
            </w:r>
          </w:p>
        </w:tc>
      </w:tr>
      <w:tr>
        <w:tblPrEx>
          <w:tblCellMar>
            <w:top w:w="0" w:type="dxa"/>
            <w:left w:w="108" w:type="dxa"/>
            <w:bottom w:w="0" w:type="dxa"/>
            <w:right w:w="108" w:type="dxa"/>
          </w:tblCellMar>
        </w:tblPrEx>
        <w:trPr>
          <w:trHeight w:val="90"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质量指标</w:t>
            </w:r>
          </w:p>
        </w:tc>
        <w:tc>
          <w:tcPr>
            <w:tcW w:w="5880" w:type="dxa"/>
            <w:gridSpan w:val="5"/>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eastAsia="zh-CN"/>
              </w:rPr>
              <w:t>建设产业化基地引进及完善各类服务机构</w:t>
            </w:r>
            <w:r>
              <w:rPr>
                <w:rFonts w:hint="eastAsia" w:ascii="仿宋_GB2312" w:hAnsi="仿宋_GB2312" w:eastAsia="仿宋_GB2312" w:cs="仿宋_GB2312"/>
                <w:b w:val="0"/>
                <w:bCs w:val="0"/>
                <w:color w:val="000000"/>
                <w:kern w:val="0"/>
                <w:sz w:val="21"/>
                <w:szCs w:val="21"/>
                <w:lang w:eastAsia="zh-CN"/>
              </w:rPr>
              <w:t>，构建成数据库提供</w:t>
            </w: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472"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5880" w:type="dxa"/>
            <w:gridSpan w:val="5"/>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b w:val="0"/>
                <w:bCs w:val="0"/>
                <w:color w:val="000000"/>
                <w:kern w:val="0"/>
                <w:sz w:val="21"/>
                <w:szCs w:val="21"/>
              </w:rPr>
            </w:pPr>
            <w:r>
              <w:rPr>
                <w:rFonts w:hint="eastAsia" w:ascii="仿宋_GB2312" w:hAnsi="仿宋_GB2312" w:eastAsia="仿宋_GB2312" w:cs="仿宋_GB2312"/>
                <w:b w:val="0"/>
                <w:bCs w:val="0"/>
                <w:color w:val="000000"/>
                <w:kern w:val="0"/>
                <w:sz w:val="21"/>
                <w:szCs w:val="21"/>
                <w:lang w:eastAsia="zh-CN"/>
              </w:rPr>
              <w:t>科学数据。完善科学成果和技术合同交易登记工作机制</w:t>
            </w:r>
            <w:r>
              <w:rPr>
                <w:rFonts w:hint="eastAsia" w:ascii="仿宋_GB2312" w:hAnsi="仿宋_GB2312" w:eastAsia="仿宋_GB2312" w:cs="仿宋_GB2312"/>
                <w:b w:val="0"/>
                <w:bCs w:val="0"/>
                <w:color w:val="000000"/>
                <w:kern w:val="0"/>
                <w:sz w:val="21"/>
                <w:szCs w:val="21"/>
              </w:rPr>
              <w:t>　</w:t>
            </w:r>
          </w:p>
          <w:p>
            <w:pPr>
              <w:widowControl/>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val="0"/>
                <w:bCs w:val="0"/>
                <w:color w:val="000000"/>
                <w:kern w:val="0"/>
                <w:sz w:val="21"/>
                <w:szCs w:val="21"/>
              </w:rPr>
              <w:t>　</w:t>
            </w:r>
          </w:p>
        </w:tc>
      </w:tr>
      <w:tr>
        <w:tblPrEx>
          <w:tblCellMar>
            <w:top w:w="0" w:type="dxa"/>
            <w:left w:w="108" w:type="dxa"/>
            <w:bottom w:w="0" w:type="dxa"/>
            <w:right w:w="108" w:type="dxa"/>
          </w:tblCellMar>
        </w:tblPrEx>
        <w:trPr>
          <w:trHeight w:val="544"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right w:val="single" w:color="auto" w:sz="4" w:space="0"/>
            </w:tcBorders>
            <w:noWrap w:val="0"/>
            <w:vAlign w:val="center"/>
          </w:tcPr>
          <w:p>
            <w:pPr>
              <w:rPr>
                <w:rFonts w:hint="eastAsia" w:ascii="仿宋_GB2312" w:hAnsi="仿宋_GB2312" w:eastAsia="仿宋_GB2312" w:cs="仿宋_GB2312"/>
                <w:sz w:val="21"/>
                <w:szCs w:val="21"/>
              </w:rPr>
            </w:pPr>
          </w:p>
        </w:tc>
        <w:tc>
          <w:tcPr>
            <w:tcW w:w="2086" w:type="dxa"/>
            <w:gridSpan w:val="3"/>
            <w:vMerge w:val="restart"/>
            <w:tcBorders>
              <w:top w:val="single" w:color="auto" w:sz="4" w:space="0"/>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时效指标</w:t>
            </w:r>
          </w:p>
        </w:tc>
        <w:tc>
          <w:tcPr>
            <w:tcW w:w="2940" w:type="dxa"/>
            <w:gridSpan w:val="2"/>
            <w:tcBorders>
              <w:top w:val="single" w:color="auto" w:sz="4" w:space="0"/>
              <w:left w:val="nil"/>
              <w:right w:val="single" w:color="auto" w:sz="4" w:space="0"/>
            </w:tcBorders>
            <w:noWrap w:val="0"/>
            <w:vAlign w:val="top"/>
          </w:tcPr>
          <w:p>
            <w:pPr>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val="0"/>
                <w:bCs w:val="0"/>
                <w:color w:val="000000"/>
                <w:kern w:val="0"/>
                <w:sz w:val="21"/>
                <w:szCs w:val="21"/>
                <w:lang w:val="en-US" w:eastAsia="zh-CN"/>
              </w:rPr>
              <w:t>2020年1月-12月</w:t>
            </w:r>
            <w:r>
              <w:rPr>
                <w:rFonts w:hint="eastAsia" w:ascii="仿宋_GB2312" w:hAnsi="仿宋_GB2312" w:eastAsia="仿宋_GB2312" w:cs="仿宋_GB2312"/>
                <w:b w:val="0"/>
                <w:bCs w:val="0"/>
                <w:color w:val="000000"/>
                <w:kern w:val="0"/>
                <w:sz w:val="21"/>
                <w:szCs w:val="21"/>
              </w:rPr>
              <w:t>　</w:t>
            </w:r>
          </w:p>
        </w:tc>
        <w:tc>
          <w:tcPr>
            <w:tcW w:w="2940" w:type="dxa"/>
            <w:gridSpan w:val="3"/>
            <w:tcBorders>
              <w:top w:val="single" w:color="auto" w:sz="4" w:space="0"/>
              <w:left w:val="nil"/>
              <w:right w:val="single" w:color="auto" w:sz="4" w:space="0"/>
            </w:tcBorders>
            <w:noWrap w:val="0"/>
            <w:vAlign w:val="top"/>
          </w:tcPr>
          <w:p>
            <w:pP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396"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　</w:t>
            </w:r>
            <w:r>
              <w:rPr>
                <w:rFonts w:hint="eastAsia" w:ascii="仿宋_GB2312" w:hAnsi="仿宋_GB2312" w:eastAsia="仿宋_GB2312" w:cs="仿宋_GB2312"/>
                <w:b w:val="0"/>
                <w:bCs w:val="0"/>
                <w:color w:val="000000"/>
                <w:kern w:val="0"/>
                <w:sz w:val="21"/>
                <w:szCs w:val="21"/>
                <w:lang w:val="en-US" w:eastAsia="zh-CN"/>
              </w:rPr>
              <w:t>2020年1月-12月</w:t>
            </w:r>
            <w:r>
              <w:rPr>
                <w:rFonts w:hint="eastAsia" w:ascii="仿宋_GB2312" w:hAnsi="仿宋_GB2312" w:eastAsia="仿宋_GB2312" w:cs="仿宋_GB2312"/>
                <w:b w:val="0"/>
                <w:bCs w:val="0"/>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　</w:t>
            </w:r>
          </w:p>
        </w:tc>
      </w:tr>
      <w:tr>
        <w:tblPrEx>
          <w:tblCellMar>
            <w:top w:w="0" w:type="dxa"/>
            <w:left w:w="108" w:type="dxa"/>
            <w:bottom w:w="0" w:type="dxa"/>
            <w:right w:w="108" w:type="dxa"/>
          </w:tblCellMar>
        </w:tblPrEx>
        <w:trPr>
          <w:trHeight w:val="551"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成本指标</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color w:val="000000"/>
                <w:kern w:val="0"/>
                <w:sz w:val="21"/>
                <w:szCs w:val="21"/>
                <w:lang w:eastAsia="zh-CN"/>
              </w:rPr>
              <w:t>完成科技成果转移转化</w:t>
            </w: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rPr>
              <w:t>　</w:t>
            </w:r>
            <w:r>
              <w:rPr>
                <w:rFonts w:hint="eastAsia" w:ascii="仿宋_GB2312" w:hAnsi="仿宋_GB2312" w:eastAsia="仿宋_GB2312" w:cs="仿宋_GB2312"/>
                <w:color w:val="000000"/>
                <w:kern w:val="0"/>
                <w:sz w:val="21"/>
                <w:szCs w:val="21"/>
                <w:lang w:eastAsia="zh-CN"/>
              </w:rPr>
              <w:t>共</w:t>
            </w:r>
            <w:r>
              <w:rPr>
                <w:rFonts w:hint="eastAsia" w:ascii="仿宋_GB2312" w:hAnsi="仿宋_GB2312" w:eastAsia="仿宋_GB2312" w:cs="仿宋_GB2312"/>
                <w:color w:val="000000"/>
                <w:kern w:val="0"/>
                <w:sz w:val="21"/>
                <w:szCs w:val="21"/>
                <w:lang w:val="en-US" w:eastAsia="zh-CN"/>
              </w:rPr>
              <w:t>152万</w:t>
            </w:r>
          </w:p>
        </w:tc>
      </w:tr>
      <w:tr>
        <w:tblPrEx>
          <w:tblCellMar>
            <w:top w:w="0" w:type="dxa"/>
            <w:left w:w="108" w:type="dxa"/>
            <w:bottom w:w="0" w:type="dxa"/>
            <w:right w:w="108" w:type="dxa"/>
          </w:tblCellMar>
        </w:tblPrEx>
        <w:trPr>
          <w:trHeight w:val="551" w:hRule="atLeast"/>
        </w:trPr>
        <w:tc>
          <w:tcPr>
            <w:tcW w:w="854"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p>
        </w:tc>
        <w:tc>
          <w:tcPr>
            <w:tcW w:w="935" w:type="dxa"/>
            <w:gridSpan w:val="2"/>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val="0"/>
                <w:bCs w:val="0"/>
                <w:color w:val="000000"/>
                <w:kern w:val="0"/>
                <w:sz w:val="21"/>
                <w:szCs w:val="21"/>
                <w:lang w:eastAsia="zh-CN"/>
              </w:rPr>
              <w:t>完成科技技术合同认定登记</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　</w:t>
            </w:r>
          </w:p>
        </w:tc>
      </w:tr>
      <w:tr>
        <w:tblPrEx>
          <w:tblCellMar>
            <w:top w:w="0" w:type="dxa"/>
            <w:left w:w="108" w:type="dxa"/>
            <w:bottom w:w="0" w:type="dxa"/>
            <w:right w:w="108" w:type="dxa"/>
          </w:tblCellMar>
        </w:tblPrEx>
        <w:trPr>
          <w:trHeight w:val="539" w:hRule="atLeast"/>
        </w:trPr>
        <w:tc>
          <w:tcPr>
            <w:tcW w:w="854" w:type="dxa"/>
            <w:vMerge w:val="continue"/>
            <w:tcBorders>
              <w:left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p>
        </w:tc>
        <w:tc>
          <w:tcPr>
            <w:tcW w:w="935" w:type="dxa"/>
            <w:gridSpan w:val="2"/>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xml:space="preserve">         效  益   指  标 </w:t>
            </w:r>
          </w:p>
        </w:tc>
        <w:tc>
          <w:tcPr>
            <w:tcW w:w="2086"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指标类型</w:t>
            </w:r>
          </w:p>
        </w:tc>
        <w:tc>
          <w:tcPr>
            <w:tcW w:w="294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指标内容</w:t>
            </w:r>
          </w:p>
        </w:tc>
        <w:tc>
          <w:tcPr>
            <w:tcW w:w="2940"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指标值</w:t>
            </w:r>
          </w:p>
        </w:tc>
      </w:tr>
      <w:tr>
        <w:tblPrEx>
          <w:tblCellMar>
            <w:top w:w="0" w:type="dxa"/>
            <w:left w:w="108" w:type="dxa"/>
            <w:bottom w:w="0" w:type="dxa"/>
            <w:right w:w="108" w:type="dxa"/>
          </w:tblCellMar>
        </w:tblPrEx>
        <w:trPr>
          <w:trHeight w:val="546"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经济效益</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rPr>
              <w:t>　</w:t>
            </w:r>
            <w:r>
              <w:rPr>
                <w:rFonts w:hint="eastAsia" w:ascii="仿宋_GB2312" w:hAnsi="仿宋_GB2312" w:eastAsia="仿宋_GB2312" w:cs="仿宋_GB2312"/>
                <w:color w:val="000000"/>
                <w:kern w:val="0"/>
                <w:sz w:val="21"/>
                <w:szCs w:val="21"/>
                <w:lang w:eastAsia="zh-CN"/>
              </w:rPr>
              <w:t>促进新邵县经济发展</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33"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5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社会效益</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rPr>
              <w:t>　</w:t>
            </w:r>
            <w:r>
              <w:rPr>
                <w:rFonts w:hint="eastAsia" w:ascii="仿宋_GB2312" w:hAnsi="仿宋_GB2312" w:eastAsia="仿宋_GB2312" w:cs="仿宋_GB2312"/>
                <w:color w:val="000000"/>
                <w:kern w:val="0"/>
                <w:sz w:val="21"/>
                <w:szCs w:val="21"/>
                <w:lang w:eastAsia="zh-CN"/>
              </w:rPr>
              <w:t>提升政府形象</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5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5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环境效益</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rPr>
              <w:t>　</w:t>
            </w:r>
            <w:r>
              <w:rPr>
                <w:rFonts w:hint="eastAsia" w:ascii="仿宋_GB2312" w:hAnsi="仿宋_GB2312" w:eastAsia="仿宋_GB2312" w:cs="仿宋_GB2312"/>
                <w:color w:val="000000"/>
                <w:kern w:val="0"/>
                <w:sz w:val="21"/>
                <w:szCs w:val="21"/>
                <w:lang w:eastAsia="zh-CN"/>
              </w:rPr>
              <w:t>节能环保</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5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5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可持续影响</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rPr>
              <w:t>　</w:t>
            </w:r>
            <w:r>
              <w:rPr>
                <w:rFonts w:hint="eastAsia" w:ascii="仿宋_GB2312" w:hAnsi="仿宋_GB2312" w:eastAsia="仿宋_GB2312" w:cs="仿宋_GB2312"/>
                <w:color w:val="000000"/>
                <w:kern w:val="0"/>
                <w:sz w:val="21"/>
                <w:szCs w:val="21"/>
                <w:lang w:eastAsia="zh-CN"/>
              </w:rPr>
              <w:t>完善预算绩效管理工作</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50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44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服务对象    满意度</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lang w:eastAsia="zh-CN"/>
              </w:rPr>
              <w:t>满意率达百分之九十以上</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271" w:hRule="atLeast"/>
        </w:trPr>
        <w:tc>
          <w:tcPr>
            <w:tcW w:w="854" w:type="dxa"/>
            <w:vMerge w:val="continue"/>
            <w:tcBorders>
              <w:left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08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90" w:hRule="atLeast"/>
        </w:trPr>
        <w:tc>
          <w:tcPr>
            <w:tcW w:w="854"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1"/>
                <w:szCs w:val="21"/>
              </w:rPr>
            </w:pPr>
          </w:p>
        </w:tc>
        <w:tc>
          <w:tcPr>
            <w:tcW w:w="935"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2086" w:type="dxa"/>
            <w:gridSpan w:val="3"/>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t>
            </w:r>
          </w:p>
        </w:tc>
        <w:tc>
          <w:tcPr>
            <w:tcW w:w="2940" w:type="dxa"/>
            <w:gridSpan w:val="2"/>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2940" w:type="dxa"/>
            <w:gridSpan w:val="3"/>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711" w:hRule="atLeast"/>
        </w:trPr>
        <w:tc>
          <w:tcPr>
            <w:tcW w:w="85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需要说明的问题</w:t>
            </w:r>
          </w:p>
        </w:tc>
        <w:tc>
          <w:tcPr>
            <w:tcW w:w="8901" w:type="dxa"/>
            <w:gridSpan w:val="10"/>
            <w:tcBorders>
              <w:top w:val="single" w:color="auto" w:sz="4" w:space="0"/>
              <w:left w:val="nil"/>
              <w:bottom w:val="single" w:color="auto" w:sz="4" w:space="0"/>
              <w:right w:val="single" w:color="auto" w:sz="4" w:space="0"/>
            </w:tcBorders>
            <w:noWrap w:val="0"/>
            <w:vAlign w:val="top"/>
          </w:tcPr>
          <w:p>
            <w:pPr>
              <w:widowControl/>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r>
      <w:tr>
        <w:tblPrEx>
          <w:tblCellMar>
            <w:top w:w="0" w:type="dxa"/>
            <w:left w:w="108" w:type="dxa"/>
            <w:bottom w:w="0" w:type="dxa"/>
            <w:right w:w="108" w:type="dxa"/>
          </w:tblCellMar>
        </w:tblPrEx>
        <w:trPr>
          <w:trHeight w:val="1435" w:hRule="atLeast"/>
        </w:trPr>
        <w:tc>
          <w:tcPr>
            <w:tcW w:w="854" w:type="dxa"/>
            <w:vMerge w:val="restart"/>
            <w:tcBorders>
              <w:top w:val="nil"/>
              <w:left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财政部门审核 意见</w:t>
            </w:r>
          </w:p>
        </w:tc>
        <w:tc>
          <w:tcPr>
            <w:tcW w:w="73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对口业务股室审核意见　</w:t>
            </w:r>
          </w:p>
        </w:tc>
        <w:tc>
          <w:tcPr>
            <w:tcW w:w="8171" w:type="dxa"/>
            <w:gridSpan w:val="9"/>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sz w:val="21"/>
                <w:szCs w:val="21"/>
              </w:rPr>
              <w:t>审核意见：</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 xml:space="preserve">         审核人：        股室负责人签字：            年   月   日</w:t>
            </w:r>
          </w:p>
        </w:tc>
      </w:tr>
      <w:tr>
        <w:tblPrEx>
          <w:tblCellMar>
            <w:top w:w="0" w:type="dxa"/>
            <w:left w:w="108" w:type="dxa"/>
            <w:bottom w:w="0" w:type="dxa"/>
            <w:right w:w="108" w:type="dxa"/>
          </w:tblCellMar>
        </w:tblPrEx>
        <w:trPr>
          <w:trHeight w:val="1380" w:hRule="atLeast"/>
        </w:trPr>
        <w:tc>
          <w:tcPr>
            <w:tcW w:w="85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1"/>
                <w:szCs w:val="21"/>
              </w:rPr>
            </w:pPr>
          </w:p>
        </w:tc>
        <w:tc>
          <w:tcPr>
            <w:tcW w:w="73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绩效管理股室审核意见</w:t>
            </w:r>
          </w:p>
        </w:tc>
        <w:tc>
          <w:tcPr>
            <w:tcW w:w="8171" w:type="dxa"/>
            <w:gridSpan w:val="9"/>
            <w:tcBorders>
              <w:top w:val="single" w:color="auto" w:sz="4" w:space="0"/>
              <w:left w:val="nil"/>
              <w:bottom w:val="single" w:color="auto" w:sz="4" w:space="0"/>
              <w:right w:val="single" w:color="auto" w:sz="4" w:space="0"/>
            </w:tcBorders>
            <w:noWrap w:val="0"/>
            <w:vAlign w:val="center"/>
          </w:tcPr>
          <w:p>
            <w:pP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sz w:val="21"/>
                <w:szCs w:val="21"/>
              </w:rPr>
              <w:t>审核意见：</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 xml:space="preserve">         审核人：        股室负责人签字：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383" w:type="dxa"/>
          <w:trHeight w:val="814" w:hRule="atLeast"/>
        </w:trPr>
        <w:tc>
          <w:tcPr>
            <w:tcW w:w="3816" w:type="dxa"/>
            <w:gridSpan w:val="5"/>
            <w:tcBorders>
              <w:top w:val="single" w:color="auto" w:sz="4" w:space="0"/>
              <w:left w:val="nil"/>
              <w:bottom w:val="nil"/>
              <w:right w:val="nil"/>
            </w:tcBorders>
            <w:noWrap/>
            <w:vAlign w:val="center"/>
          </w:tcPr>
          <w:p>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填报人：</w:t>
            </w:r>
            <w:r>
              <w:rPr>
                <w:rFonts w:hint="eastAsia" w:ascii="仿宋_GB2312" w:hAnsi="仿宋_GB2312" w:eastAsia="仿宋_GB2312" w:cs="仿宋_GB2312"/>
                <w:sz w:val="21"/>
                <w:szCs w:val="21"/>
                <w:lang w:eastAsia="zh-CN"/>
              </w:rPr>
              <w:t>石文姣</w:t>
            </w:r>
          </w:p>
        </w:tc>
        <w:tc>
          <w:tcPr>
            <w:tcW w:w="5556" w:type="dxa"/>
            <w:gridSpan w:val="5"/>
            <w:tcBorders>
              <w:top w:val="single" w:color="auto" w:sz="4" w:space="0"/>
              <w:left w:val="nil"/>
              <w:bottom w:val="nil"/>
              <w:right w:val="nil"/>
            </w:tcBorders>
            <w:noWrap/>
            <w:vAlign w:val="center"/>
          </w:tcPr>
          <w:p>
            <w:pPr>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联系电话：</w:t>
            </w:r>
            <w:r>
              <w:rPr>
                <w:rFonts w:hint="eastAsia" w:ascii="仿宋_GB2312" w:hAnsi="仿宋_GB2312" w:eastAsia="仿宋_GB2312" w:cs="仿宋_GB2312"/>
                <w:sz w:val="21"/>
                <w:szCs w:val="21"/>
                <w:lang w:val="en-US" w:eastAsia="zh-CN"/>
              </w:rPr>
              <w:t>13973587105</w:t>
            </w:r>
            <w:r>
              <w:rPr>
                <w:rFonts w:hint="eastAsia" w:ascii="仿宋_GB2312" w:hAnsi="仿宋_GB2312" w:eastAsia="仿宋_GB2312" w:cs="仿宋_GB2312"/>
                <w:sz w:val="21"/>
                <w:szCs w:val="21"/>
              </w:rPr>
              <w:t xml:space="preserve">  填报时间： </w:t>
            </w:r>
            <w:r>
              <w:rPr>
                <w:rFonts w:hint="eastAsia" w:ascii="仿宋_GB2312" w:hAnsi="仿宋_GB2312" w:eastAsia="仿宋_GB2312" w:cs="仿宋_GB2312"/>
                <w:sz w:val="21"/>
                <w:szCs w:val="21"/>
                <w:lang w:val="en-US" w:eastAsia="zh-CN"/>
              </w:rPr>
              <w:t>2020</w:t>
            </w:r>
            <w:r>
              <w:rPr>
                <w:rFonts w:hint="eastAsia" w:ascii="仿宋_GB2312" w:hAnsi="仿宋_GB2312" w:eastAsia="仿宋_GB2312" w:cs="仿宋_GB2312"/>
                <w:sz w:val="21"/>
                <w:szCs w:val="21"/>
              </w:rPr>
              <w:t xml:space="preserve"> 年 </w:t>
            </w:r>
            <w:r>
              <w:rPr>
                <w:rFonts w:hint="eastAsia" w:ascii="仿宋_GB2312" w:hAnsi="仿宋_GB2312" w:eastAsia="仿宋_GB2312" w:cs="仿宋_GB2312"/>
                <w:sz w:val="21"/>
                <w:szCs w:val="21"/>
                <w:lang w:val="en-US" w:eastAsia="zh-CN"/>
              </w:rPr>
              <w:t>4</w:t>
            </w:r>
            <w:r>
              <w:rPr>
                <w:rFonts w:hint="eastAsia" w:ascii="仿宋_GB2312" w:hAnsi="仿宋_GB2312" w:eastAsia="仿宋_GB2312" w:cs="仿宋_GB2312"/>
                <w:sz w:val="21"/>
                <w:szCs w:val="21"/>
              </w:rPr>
              <w:t>月</w:t>
            </w:r>
            <w:r>
              <w:rPr>
                <w:rFonts w:hint="eastAsia" w:ascii="仿宋_GB2312" w:hAnsi="仿宋_GB2312" w:eastAsia="仿宋_GB2312" w:cs="仿宋_GB2312"/>
                <w:sz w:val="21"/>
                <w:szCs w:val="21"/>
                <w:lang w:val="en-US" w:eastAsia="zh-CN"/>
              </w:rPr>
              <w:t>17</w:t>
            </w:r>
            <w:r>
              <w:rPr>
                <w:rFonts w:hint="eastAsia" w:ascii="仿宋_GB2312" w:hAnsi="仿宋_GB2312" w:eastAsia="仿宋_GB2312" w:cs="仿宋_GB2312"/>
                <w:sz w:val="21"/>
                <w:szCs w:val="21"/>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A16D0"/>
    <w:rsid w:val="175D4CD7"/>
    <w:rsid w:val="1F517E8B"/>
    <w:rsid w:val="24CC03C6"/>
    <w:rsid w:val="25C10268"/>
    <w:rsid w:val="2BA337CE"/>
    <w:rsid w:val="2FC17F17"/>
    <w:rsid w:val="3E0D61F6"/>
    <w:rsid w:val="435F2F7F"/>
    <w:rsid w:val="4C1F2B6E"/>
    <w:rsid w:val="537C210F"/>
    <w:rsid w:val="59A0051D"/>
    <w:rsid w:val="67C553BE"/>
    <w:rsid w:val="6F940E15"/>
    <w:rsid w:val="70C41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2020-05-20T01:35:19Z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