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  <w:sz w:val="15"/>
                <w:szCs w:val="15"/>
                <w:lang w:eastAsia="zh-CN"/>
              </w:rPr>
              <w:t>经费保障机制改革奖补资金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242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242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100" w:beforeAutospacing="1" w:after="100" w:afterAutospacing="1"/>
              <w:ind w:left="0" w:leftChars="0" w:right="0" w:rightChars="0" w:firstLine="420" w:firstLineChars="200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"/>
              </w:rPr>
              <w:t>支持统筹改善义务教育薄弱学校基本办学条件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"/>
              </w:rPr>
              <w:t>支持统筹改善义务教育薄弱学校基本办学条件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15"/>
                <w:szCs w:val="15"/>
                <w:lang w:val="en-US" w:eastAsia="zh-CN" w:bidi="ar"/>
              </w:rPr>
              <w:t>改善义务教育薄弱学校基本办学条件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所有义务教育阶段学校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15"/>
                <w:szCs w:val="15"/>
                <w:lang w:val="en-US" w:eastAsia="zh-CN" w:bidi="ar"/>
              </w:rPr>
              <w:t>改善义务教育薄弱学校基本办学条件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15"/>
                <w:szCs w:val="15"/>
                <w:lang w:val="en-US" w:eastAsia="zh-CN" w:bidi="ar"/>
              </w:rPr>
              <w:t>改善义务教育薄弱学校基本办学条件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12月30日前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宋体" w:hAnsi="宋体" w:cs="宋体"/>
                <w:color w:val="000000"/>
                <w:sz w:val="22"/>
                <w:lang w:val="en-US" w:eastAsia="zh-CN"/>
              </w:rPr>
              <w:t>242</w:t>
            </w:r>
            <w:bookmarkStart w:id="0" w:name="_GoBack"/>
            <w:bookmarkEnd w:id="0"/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15"/>
                <w:szCs w:val="15"/>
                <w:lang w:val="en-US" w:eastAsia="zh-CN" w:bidi="ar"/>
              </w:rPr>
              <w:t>改善义务教育薄弱学校基本办学条件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所有义务教育阶段学校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群众对政府服务职能更加满意。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1"/>
                <w:szCs w:val="21"/>
              </w:rPr>
              <w:t>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SC-ligh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45D37C7"/>
    <w:rsid w:val="1E4F56B1"/>
    <w:rsid w:val="2AC861D6"/>
    <w:rsid w:val="2CCF2931"/>
    <w:rsid w:val="2E1648DC"/>
    <w:rsid w:val="2F7572A6"/>
    <w:rsid w:val="49675750"/>
    <w:rsid w:val="49AE10FF"/>
    <w:rsid w:val="4F6F6B28"/>
    <w:rsid w:val="543507AB"/>
    <w:rsid w:val="56396EEE"/>
    <w:rsid w:val="6B2673DA"/>
    <w:rsid w:val="74443AB8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2021-01-23T04:35:37Z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