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青少年活动中心专项经费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70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1"/>
                <w:szCs w:val="1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青少年活动中心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1"/>
                <w:szCs w:val="1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1"/>
                <w:szCs w:val="1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70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1"/>
                <w:szCs w:val="11"/>
                <w:shd w:val="clear" w:color="auto" w:fill="FFFFFF"/>
                <w:lang w:eastAsia="zh-CN"/>
              </w:rPr>
              <w:t>开展校外教育,为提高青少年、儿童的综合素质服务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青少年活动中心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2021-01-23T04:12:26Z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