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1E1E1E"/>
          <w:spacing w:val="0"/>
          <w:sz w:val="37"/>
          <w:szCs w:val="3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E1E1E"/>
          <w:spacing w:val="0"/>
          <w:kern w:val="0"/>
          <w:sz w:val="37"/>
          <w:szCs w:val="37"/>
          <w:lang w:val="en-US" w:eastAsia="zh-CN" w:bidi="ar"/>
        </w:rPr>
        <w:t>新邵县国土资源信息中心 2018年度部门整体支出绩效自评报告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1E1E1E"/>
          <w:spacing w:val="0"/>
          <w:sz w:val="22"/>
          <w:szCs w:val="22"/>
        </w:rPr>
        <w:t>一、部门概况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1E1E1E"/>
          <w:spacing w:val="0"/>
          <w:sz w:val="22"/>
          <w:szCs w:val="22"/>
        </w:rPr>
        <w:t>新邵县国土资源信息中心　　职能：新邵县国土资源信息中心（新邵县国土资源测绘队）为全额拨款股级事业单位，是新邵县自然资源局的二级机构。定编12名，在职11人，离退休4人。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1E1E1E"/>
          <w:spacing w:val="0"/>
          <w:sz w:val="22"/>
          <w:szCs w:val="22"/>
        </w:rPr>
        <w:t>其主要职责是：负责承担全县土地利用总体规划的技术性工作及国土资源、测绘管理的法律法规等咨询服务工作；负责县内地形、不动产登记、矿产测绘工作；负责县本级土地档案、地质矿产、测绘资料的接收、整理、保护和对外接受各类业务的公开查询服务；负责土地所有权、使用权证、地质勘查、探矿、采矿权证、测绘资质等办证服务工作；负责地矿、地勘、地环勘查评估和矿产资源储量评审工作；负责国土资源档案资料信息现代化管理的调研和实施，国土资源档案资料的开发利用；配合有关部门开展科普活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1E1E1E"/>
          <w:spacing w:val="0"/>
          <w:sz w:val="22"/>
          <w:szCs w:val="22"/>
        </w:rPr>
        <w:t>二、部门整体支出规模、使用方向和内容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1E1E1E"/>
          <w:spacing w:val="0"/>
          <w:sz w:val="22"/>
          <w:szCs w:val="22"/>
        </w:rPr>
        <w:t>（金额：万元）。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1E1E1E"/>
          <w:spacing w:val="0"/>
          <w:sz w:val="22"/>
          <w:szCs w:val="22"/>
        </w:rPr>
        <w:t>（一）年度预算收支情况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1E1E1E"/>
          <w:spacing w:val="0"/>
          <w:sz w:val="22"/>
          <w:szCs w:val="22"/>
        </w:rPr>
        <w:t>1.年初预算收支</w:t>
      </w:r>
    </w:p>
    <w:tbl>
      <w:tblPr>
        <w:tblStyle w:val="5"/>
        <w:tblW w:w="86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30"/>
        <w:gridCol w:w="1740"/>
        <w:gridCol w:w="1620"/>
        <w:gridCol w:w="1350"/>
        <w:gridCol w:w="1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1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预算项目</w:t>
            </w:r>
          </w:p>
        </w:tc>
        <w:tc>
          <w:tcPr>
            <w:tcW w:w="33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预算金额</w:t>
            </w:r>
          </w:p>
        </w:tc>
        <w:tc>
          <w:tcPr>
            <w:tcW w:w="31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较上年增减变化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1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2018年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2017年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金额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收入预算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178.9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41.4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-137.5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其中：财政经费拨款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178.9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41.4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支出预算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178.9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41.4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其中：基本支出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178.9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41.4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其中：项目支出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13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1E1E1E"/>
          <w:spacing w:val="0"/>
          <w:sz w:val="22"/>
          <w:szCs w:val="22"/>
        </w:rPr>
        <w:t>2.财政预算整体支出使用范围、方向和内容</w:t>
      </w:r>
    </w:p>
    <w:tbl>
      <w:tblPr>
        <w:tblStyle w:val="5"/>
        <w:tblW w:w="83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59"/>
        <w:gridCol w:w="1678"/>
        <w:gridCol w:w="1393"/>
        <w:gridCol w:w="2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支出项目</w:t>
            </w:r>
          </w:p>
        </w:tc>
        <w:tc>
          <w:tcPr>
            <w:tcW w:w="16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基本支出</w:t>
            </w:r>
          </w:p>
        </w:tc>
        <w:tc>
          <w:tcPr>
            <w:tcW w:w="13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项目支出</w:t>
            </w:r>
          </w:p>
        </w:tc>
        <w:tc>
          <w:tcPr>
            <w:tcW w:w="23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8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工资福利支出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51.0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51.0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8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商品和服务支出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127.9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127.9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8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对个人和家庭的补助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8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8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合 计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178.9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178.9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1E1E1E"/>
          <w:spacing w:val="0"/>
          <w:sz w:val="22"/>
          <w:szCs w:val="22"/>
        </w:rPr>
        <w:t>（二）年度收支决算情况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1E1E1E"/>
          <w:spacing w:val="0"/>
          <w:sz w:val="22"/>
          <w:szCs w:val="22"/>
        </w:rPr>
        <w:t>1.年度收入决算</w:t>
      </w:r>
    </w:p>
    <w:tbl>
      <w:tblPr>
        <w:tblStyle w:val="5"/>
        <w:tblW w:w="78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70"/>
        <w:gridCol w:w="1695"/>
        <w:gridCol w:w="1815"/>
        <w:gridCol w:w="22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0" w:hRule="atLeast"/>
        </w:trPr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收入来源</w:t>
            </w:r>
          </w:p>
        </w:tc>
        <w:tc>
          <w:tcPr>
            <w:tcW w:w="16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预算金额</w:t>
            </w:r>
          </w:p>
        </w:tc>
        <w:tc>
          <w:tcPr>
            <w:tcW w:w="18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决算金额</w:t>
            </w:r>
          </w:p>
        </w:tc>
        <w:tc>
          <w:tcPr>
            <w:tcW w:w="22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差额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财政拨款收入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178.9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291.5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-112.6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1E1E1E"/>
          <w:spacing w:val="0"/>
          <w:sz w:val="22"/>
          <w:szCs w:val="22"/>
        </w:rPr>
        <w:t>  预算调整291万元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1E1E1E"/>
          <w:spacing w:val="0"/>
          <w:sz w:val="22"/>
          <w:szCs w:val="22"/>
        </w:rPr>
        <w:t>2.年度预算支出决算及结余</w:t>
      </w:r>
    </w:p>
    <w:tbl>
      <w:tblPr>
        <w:tblStyle w:val="5"/>
        <w:tblW w:w="79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2265"/>
        <w:gridCol w:w="1980"/>
        <w:gridCol w:w="1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预算支出类别</w:t>
            </w:r>
          </w:p>
        </w:tc>
        <w:tc>
          <w:tcPr>
            <w:tcW w:w="22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预算金额</w:t>
            </w:r>
          </w:p>
        </w:tc>
        <w:tc>
          <w:tcPr>
            <w:tcW w:w="19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决算金额</w:t>
            </w:r>
          </w:p>
        </w:tc>
        <w:tc>
          <w:tcPr>
            <w:tcW w:w="19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增减金额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基本支出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178.9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291.5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-112.6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项目支出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7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小计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178.9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291.5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-112.6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1E1E1E"/>
          <w:spacing w:val="0"/>
          <w:sz w:val="22"/>
          <w:szCs w:val="22"/>
        </w:rPr>
        <w:t>预算调整291万元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1E1E1E"/>
          <w:spacing w:val="0"/>
          <w:sz w:val="22"/>
          <w:szCs w:val="22"/>
        </w:rPr>
        <w:t>三、部门整体支出管理及使用情况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420"/>
      </w:pPr>
      <w:r>
        <w:rPr>
          <w:i w:val="0"/>
          <w:caps w:val="0"/>
          <w:color w:val="1E1E1E"/>
          <w:spacing w:val="0"/>
        </w:rPr>
        <w:t>（一）基本支出管理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420"/>
      </w:pPr>
      <w:r>
        <w:rPr>
          <w:i w:val="0"/>
          <w:caps w:val="0"/>
          <w:color w:val="1E1E1E"/>
          <w:spacing w:val="0"/>
        </w:rPr>
        <w:t>1、基本支出总额使用和管理</w:t>
      </w:r>
    </w:p>
    <w:tbl>
      <w:tblPr>
        <w:tblStyle w:val="5"/>
        <w:tblW w:w="81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85"/>
        <w:gridCol w:w="1665"/>
        <w:gridCol w:w="1605"/>
        <w:gridCol w:w="2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 预决算支出项目</w:t>
            </w:r>
          </w:p>
        </w:tc>
        <w:tc>
          <w:tcPr>
            <w:tcW w:w="16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预算金额</w:t>
            </w:r>
          </w:p>
        </w:tc>
        <w:tc>
          <w:tcPr>
            <w:tcW w:w="16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决算金额</w:t>
            </w:r>
          </w:p>
        </w:tc>
        <w:tc>
          <w:tcPr>
            <w:tcW w:w="24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节约/超支金额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3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工资福利支出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51.0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87.9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-36.9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3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商品和服务支出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127.9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195.2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-67.3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3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对个人和家庭的补助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0.6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-0.6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3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其他资本性支出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7.8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-7.8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3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合计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178.9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291.5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-112.6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1E1E1E"/>
          <w:spacing w:val="0"/>
          <w:sz w:val="22"/>
          <w:szCs w:val="22"/>
        </w:rPr>
        <w:t>2、基本支出中各费用明细支出管理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1E1E1E"/>
          <w:spacing w:val="0"/>
          <w:sz w:val="22"/>
          <w:szCs w:val="22"/>
        </w:rPr>
        <w:t>（1）工资福利支出</w:t>
      </w:r>
    </w:p>
    <w:tbl>
      <w:tblPr>
        <w:tblStyle w:val="5"/>
        <w:tblW w:w="83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95"/>
        <w:gridCol w:w="1788"/>
        <w:gridCol w:w="2329"/>
        <w:gridCol w:w="16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费用项目</w:t>
            </w:r>
          </w:p>
        </w:tc>
        <w:tc>
          <w:tcPr>
            <w:tcW w:w="17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预算金额</w:t>
            </w:r>
          </w:p>
        </w:tc>
        <w:tc>
          <w:tcPr>
            <w:tcW w:w="23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决算金额</w:t>
            </w:r>
          </w:p>
        </w:tc>
        <w:tc>
          <w:tcPr>
            <w:tcW w:w="16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节约/支金额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基本工资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28.4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32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-3.6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津贴补贴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21.9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-21.9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奖金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2.4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0.6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社会保障缴费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14.2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3.6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10.6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伙食补助费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2.6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-2.6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公积金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6.0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6.0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绩效工资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6.3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-6.3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其他工资福利支出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20.9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-20.9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合计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51.0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87.9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-36.9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1E1E1E"/>
          <w:spacing w:val="0"/>
          <w:sz w:val="22"/>
          <w:szCs w:val="22"/>
        </w:rPr>
        <w:t>工资福利支出预算调整。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1E1E1E"/>
          <w:spacing w:val="0"/>
          <w:sz w:val="22"/>
          <w:szCs w:val="22"/>
        </w:rPr>
        <w:t>（2）商品和服务支出</w:t>
      </w:r>
    </w:p>
    <w:tbl>
      <w:tblPr>
        <w:tblStyle w:val="5"/>
        <w:tblW w:w="81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33"/>
        <w:gridCol w:w="1398"/>
        <w:gridCol w:w="1533"/>
        <w:gridCol w:w="1428"/>
        <w:gridCol w:w="16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bookmarkStart w:id="0" w:name="_GoBack"/>
            <w:bookmarkEnd w:id="0"/>
            <w:r>
              <w:t>项目</w:t>
            </w:r>
          </w:p>
        </w:tc>
        <w:tc>
          <w:tcPr>
            <w:tcW w:w="13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预算金额</w:t>
            </w:r>
          </w:p>
        </w:tc>
        <w:tc>
          <w:tcPr>
            <w:tcW w:w="15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决算金额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增减额</w:t>
            </w:r>
          </w:p>
        </w:tc>
        <w:tc>
          <w:tcPr>
            <w:tcW w:w="1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增减率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办公费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30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20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印刷费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19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-15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咨询费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50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-50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手续费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电费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水费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邮电费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0.6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0.6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取暖费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物业管理费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差旅费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15.7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-3.7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因公出国（境）费用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维修（护）费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10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租赁费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会议费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培训费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2.0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2.0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公务接待费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2.0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4.4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-2.2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专用材料费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被装购置费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专用燃料费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劳务费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24.6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-14.6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委托业务费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11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-11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工会经费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2.9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-2.9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福利费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公务用车运行维护费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其他交通费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26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-26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税金及附加费用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其他商品和服务支出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52.3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31.5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20.8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合计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0C0C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127.9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0C0C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195.1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0C0C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-67.2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0C0C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1E1E1E"/>
          <w:spacing w:val="0"/>
          <w:sz w:val="22"/>
          <w:szCs w:val="22"/>
        </w:rPr>
        <w:t>商品和服务支出预算调整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1E1E1E"/>
          <w:spacing w:val="0"/>
          <w:sz w:val="22"/>
          <w:szCs w:val="22"/>
        </w:rPr>
        <w:t>（3）对个人和家庭的补助</w:t>
      </w:r>
    </w:p>
    <w:tbl>
      <w:tblPr>
        <w:tblStyle w:val="5"/>
        <w:tblW w:w="83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15"/>
        <w:gridCol w:w="1545"/>
        <w:gridCol w:w="1560"/>
        <w:gridCol w:w="1875"/>
        <w:gridCol w:w="1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支出项目</w:t>
            </w:r>
          </w:p>
        </w:tc>
        <w:tc>
          <w:tcPr>
            <w:tcW w:w="15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预算金额</w:t>
            </w:r>
          </w:p>
        </w:tc>
        <w:tc>
          <w:tcPr>
            <w:tcW w:w="15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决算金额</w:t>
            </w:r>
          </w:p>
        </w:tc>
        <w:tc>
          <w:tcPr>
            <w:tcW w:w="18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结余/超支金额</w:t>
            </w:r>
          </w:p>
        </w:tc>
        <w:tc>
          <w:tcPr>
            <w:tcW w:w="15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结余/超支率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离休费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退休费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0.6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-0.6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退职（役）费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抚恤金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生活补助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救济费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医疗费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助学金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奖励金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生产补贴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住房公积金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提租补贴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物业服务补贴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其他对个人和家庭的补助支出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合计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0.6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-0.6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1E1E1E"/>
          <w:spacing w:val="0"/>
          <w:sz w:val="22"/>
          <w:szCs w:val="22"/>
        </w:rPr>
        <w:t>对个人和家庭的补助预算调整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1E1E1E"/>
          <w:spacing w:val="0"/>
          <w:sz w:val="22"/>
          <w:szCs w:val="22"/>
        </w:rPr>
        <w:t>（4）其他资本性支出</w:t>
      </w:r>
    </w:p>
    <w:tbl>
      <w:tblPr>
        <w:tblStyle w:val="5"/>
        <w:tblW w:w="83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15"/>
        <w:gridCol w:w="1545"/>
        <w:gridCol w:w="1560"/>
        <w:gridCol w:w="1875"/>
        <w:gridCol w:w="1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5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项目</w:t>
            </w:r>
          </w:p>
        </w:tc>
        <w:tc>
          <w:tcPr>
            <w:tcW w:w="15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预算金额</w:t>
            </w:r>
          </w:p>
        </w:tc>
        <w:tc>
          <w:tcPr>
            <w:tcW w:w="15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决算金额</w:t>
            </w:r>
          </w:p>
        </w:tc>
        <w:tc>
          <w:tcPr>
            <w:tcW w:w="18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结余/超支金额</w:t>
            </w:r>
          </w:p>
        </w:tc>
        <w:tc>
          <w:tcPr>
            <w:tcW w:w="15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结余/超支率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其他资本性支出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7.8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-7.8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合计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7.8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-7.8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1E1E1E"/>
          <w:spacing w:val="0"/>
          <w:sz w:val="22"/>
          <w:szCs w:val="22"/>
        </w:rPr>
        <w:t>其他资本性支出预算调整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1E1E1E"/>
          <w:spacing w:val="0"/>
          <w:sz w:val="22"/>
          <w:szCs w:val="22"/>
        </w:rPr>
        <w:t>（二）“三公经费”支出使用和管理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1E1E1E"/>
          <w:spacing w:val="0"/>
          <w:sz w:val="22"/>
          <w:szCs w:val="22"/>
        </w:rPr>
        <w:t>1、“三公经费”预算执行</w:t>
      </w:r>
    </w:p>
    <w:tbl>
      <w:tblPr>
        <w:tblStyle w:val="5"/>
        <w:tblW w:w="84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1"/>
        <w:gridCol w:w="1064"/>
        <w:gridCol w:w="1123"/>
        <w:gridCol w:w="1004"/>
        <w:gridCol w:w="1168"/>
        <w:gridCol w:w="1153"/>
        <w:gridCol w:w="12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费用项目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本年预算</w:t>
            </w:r>
          </w:p>
        </w:tc>
        <w:tc>
          <w:tcPr>
            <w:tcW w:w="217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本年决算</w:t>
            </w:r>
          </w:p>
        </w:tc>
        <w:tc>
          <w:tcPr>
            <w:tcW w:w="244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结余/超支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6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基本支出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项目支出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基本支出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项目支出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基本支出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公务接待费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4.5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4.4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0.1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公车运行维护费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公务车购置费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因公出国费用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合计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5" w:type="dxa"/>
              <w:right w:w="1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4.5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5" w:type="dxa"/>
              <w:right w:w="1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5" w:type="dxa"/>
              <w:right w:w="1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4.4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5" w:type="dxa"/>
              <w:right w:w="1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5" w:type="dxa"/>
              <w:right w:w="1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0.1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5" w:type="dxa"/>
              <w:right w:w="1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1E1E1E"/>
          <w:spacing w:val="0"/>
          <w:sz w:val="22"/>
          <w:szCs w:val="22"/>
        </w:rPr>
        <w:t>非税收入开支没有纳入预算；控制公务接待费用，实行公务接待函、派餐单制度，严控接待标准。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1E1E1E"/>
          <w:spacing w:val="0"/>
          <w:sz w:val="22"/>
          <w:szCs w:val="22"/>
        </w:rPr>
        <w:t>2、“三公经费”与上年度比较</w:t>
      </w:r>
    </w:p>
    <w:tbl>
      <w:tblPr>
        <w:tblStyle w:val="5"/>
        <w:tblW w:w="79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96"/>
        <w:gridCol w:w="1183"/>
        <w:gridCol w:w="1258"/>
        <w:gridCol w:w="1244"/>
        <w:gridCol w:w="24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0" w:hRule="atLeast"/>
        </w:trPr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费用项目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本年金额</w:t>
            </w:r>
          </w:p>
        </w:tc>
        <w:tc>
          <w:tcPr>
            <w:tcW w:w="12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上年金额</w:t>
            </w:r>
          </w:p>
        </w:tc>
        <w:tc>
          <w:tcPr>
            <w:tcW w:w="12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增减额</w:t>
            </w:r>
          </w:p>
        </w:tc>
        <w:tc>
          <w:tcPr>
            <w:tcW w:w="24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增减率%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8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公务接待费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4.4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27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-22.6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8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公车运行维护费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8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公务车辆购置费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8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因公出国(境)费用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0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8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8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合计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4.4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27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t>-22.6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1E1E1E"/>
          <w:spacing w:val="0"/>
          <w:sz w:val="22"/>
          <w:szCs w:val="22"/>
        </w:rPr>
        <w:t>控制公务接待费用，实行公务接待函、派餐单制度，严控接待标准。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1E1E1E"/>
          <w:spacing w:val="0"/>
          <w:sz w:val="22"/>
          <w:szCs w:val="22"/>
        </w:rPr>
        <w:t>四、部门整体支出绩效评价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1E1E1E"/>
          <w:spacing w:val="0"/>
          <w:sz w:val="22"/>
          <w:szCs w:val="22"/>
        </w:rPr>
        <w:t>1、是完成了县用地报批、矿山用地、不动产登记登记测绘工作，确保了国土信息化工作的实施。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1E1E1E"/>
          <w:spacing w:val="0"/>
          <w:sz w:val="22"/>
          <w:szCs w:val="22"/>
        </w:rPr>
        <w:t>2、完成全县90多个项目用地，3500多亩报批土地测量工作和卫片执法 653多亩测量工作，同时协助各业务股室的测量工作。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1E1E1E"/>
          <w:spacing w:val="0"/>
          <w:sz w:val="22"/>
          <w:szCs w:val="22"/>
        </w:rPr>
        <w:t>3、协助矿产完成县域内所有采石场、页岩砖厂的采矿权年检工作，完成 32个矿业权的资料编写，26个矿产储量评审报告工作。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1E1E1E"/>
          <w:spacing w:val="0"/>
          <w:sz w:val="22"/>
          <w:szCs w:val="22"/>
        </w:rPr>
        <w:t>(5)群众满意率≥98%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1E1E1E"/>
          <w:spacing w:val="0"/>
          <w:sz w:val="22"/>
          <w:szCs w:val="22"/>
        </w:rPr>
        <w:t>五、存在的主要问题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1E1E1E"/>
          <w:spacing w:val="0"/>
          <w:sz w:val="22"/>
          <w:szCs w:val="22"/>
        </w:rPr>
        <w:t>1、部门预算编制还不科学合理，年初财政预算安排的经费也不足以支出日常工作经费支出需求。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1E1E1E"/>
          <w:spacing w:val="0"/>
          <w:sz w:val="22"/>
          <w:szCs w:val="22"/>
        </w:rPr>
        <w:t>六、改进意见及建议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1E1E1E"/>
          <w:spacing w:val="0"/>
          <w:sz w:val="22"/>
          <w:szCs w:val="22"/>
        </w:rPr>
        <w:t>1、 细化预算编制工作，认真做好预算的编制。进一步加强内部预算管理意识，严格按照预算编制的相关制度和要求进行预算编制；全面编制预算项目，优先保障固定性的、相对刚性的费用支出项目，尽量压缩变动性的、有控制空间的费用项目，进一步提高预算编制的科学性、严谨性和可控性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1E1E1E"/>
          <w:spacing w:val="0"/>
          <w:sz w:val="22"/>
          <w:szCs w:val="22"/>
        </w:rPr>
        <w:t>2、持续抓好“三公”经费控制管理。严格控制“三公”经费的规模和比例，把关“三公”经费支出的审核、审批，杜绝挪用和挤占其他预算资金行为；进一步细化“三公”经费的管理，合理压缩“三公”经费支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225" w:afterAutospacing="0" w:line="58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1E1E1E"/>
          <w:spacing w:val="0"/>
          <w:sz w:val="22"/>
          <w:szCs w:val="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B61189"/>
    <w:multiLevelType w:val="multilevel"/>
    <w:tmpl w:val="9FB6118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NjRjZGViZWVhMzdmNzhlYmU5MTM3MGM4YjYwNWMifQ=="/>
  </w:docVars>
  <w:rsids>
    <w:rsidRoot w:val="00000000"/>
    <w:rsid w:val="07332E13"/>
    <w:rsid w:val="1F76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2029</Words>
  <Characters>2377</Characters>
  <Lines>0</Lines>
  <Paragraphs>0</Paragraphs>
  <TotalTime>0</TotalTime>
  <ScaleCrop>false</ScaleCrop>
  <LinksUpToDate>false</LinksUpToDate>
  <CharactersWithSpaces>2387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朱亚林</cp:lastModifiedBy>
  <dcterms:modified xsi:type="dcterms:W3CDTF">2022-10-17T15:16:12Z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10BBBEA82BA146DC8AB7A2478413A623</vt:lpwstr>
  </property>
</Properties>
</file>