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新邵县住房和城乡建设局2019年部门整体支出和专项支出绩效自评报告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ascii="仿宋" w:hAnsi="仿宋" w:eastAsia="仿宋" w:cs="仿宋"/>
          <w:i w:val="0"/>
          <w:caps w:val="0"/>
          <w:color w:val="1E1E1E"/>
          <w:spacing w:val="0"/>
          <w:kern w:val="0"/>
          <w:sz w:val="32"/>
          <w:szCs w:val="32"/>
          <w:lang w:val="en-US" w:eastAsia="zh-CN" w:bidi="ar"/>
        </w:rPr>
        <w:t>根据《湖南省财政厅关于印发〈湖南省预算支出绩效评价管理办法〉的通知》（湘财绩〔</w:t>
      </w:r>
      <w:r>
        <w:rPr>
          <w:rFonts w:hint="eastAsia" w:ascii="仿宋" w:hAnsi="仿宋" w:eastAsia="仿宋" w:cs="仿宋"/>
          <w:i w:val="0"/>
          <w:caps w:val="0"/>
          <w:color w:val="1E1E1E"/>
          <w:spacing w:val="0"/>
          <w:kern w:val="0"/>
          <w:sz w:val="32"/>
          <w:szCs w:val="32"/>
          <w:lang w:val="en-US" w:eastAsia="zh-CN" w:bidi="ar"/>
        </w:rPr>
        <w:t>2020〕7号）、《新邵县财政局关于编制2019年部门整体支出绩效目标的通知》（新财预〔2019〕60号）和《新邵县财政局关于编制2019年项目预算绩效目标的通知》（新财预〔2019〕61号）的等相关文件的要求，现就我单位2019年部门整体资金使用情况进行自我评价。现将绩效自评结果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640" w:right="0"/>
        <w:jc w:val="left"/>
      </w:pPr>
      <w:r>
        <w:rPr>
          <w:rFonts w:hint="eastAsia" w:ascii="黑体" w:hAnsi="宋体" w:eastAsia="黑体" w:cs="黑体"/>
          <w:b/>
          <w:i w:val="0"/>
          <w:caps w:val="0"/>
          <w:color w:val="1E1E1E"/>
          <w:spacing w:val="0"/>
          <w:kern w:val="0"/>
          <w:sz w:val="32"/>
          <w:szCs w:val="32"/>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（一）部门基本情况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新邵县住房和城乡建设局为全额拨款的行政单位，</w:t>
      </w:r>
      <w:r>
        <w:rPr>
          <w:rFonts w:ascii="仿宋_GB2312" w:hAnsi="微软雅黑" w:eastAsia="仿宋_GB2312" w:cs="仿宋_GB2312"/>
          <w:i w:val="0"/>
          <w:caps w:val="0"/>
          <w:color w:val="1E1E1E"/>
          <w:spacing w:val="0"/>
          <w:kern w:val="0"/>
          <w:sz w:val="30"/>
          <w:szCs w:val="30"/>
          <w:lang w:val="en-US" w:eastAsia="zh-CN" w:bidi="ar"/>
        </w:rPr>
        <w:t>是新邵县人民政府组成部门。机构性质为行政机关，机构级别为正科级，管理形式为公务员管理，办公地址为新邵县酿溪镇沿河路</w:t>
      </w:r>
      <w:r>
        <w:rPr>
          <w:rFonts w:hint="default" w:ascii="仿宋_GB2312" w:hAnsi="微软雅黑" w:eastAsia="仿宋_GB2312" w:cs="仿宋_GB2312"/>
          <w:i w:val="0"/>
          <w:caps w:val="0"/>
          <w:color w:val="1E1E1E"/>
          <w:spacing w:val="0"/>
          <w:kern w:val="0"/>
          <w:sz w:val="30"/>
          <w:szCs w:val="30"/>
          <w:lang w:val="en-US" w:eastAsia="zh-CN" w:bidi="ar"/>
        </w:rPr>
        <w:t>7号。内设4个股室，下辖8个二级机构。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承担推进新型城镇化战略工作；制定住房保障相关政策并指导实施；承担推进住房制度改革的责任；承担全县城乡建设管理工作、建立科学规范的工程建设标准体系的责任；承担规范房地产市场秩序、指导和监督房地产市场管理责任；指导和管理全县建筑活动，制定城乡建设的政策、规划并监督实施；承担全县房屋建筑和市政工程质量安全监管的责任；指导、监督、协调全县建制镇、村庄的规划、建设和管理；负责城镇建设档案管理；承担推进全县建筑节能与建设科技进步的责任；承担全县城镇减排的责任；制定行业人才发展规划，指导住建行业人才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（三）部门整体支出绩效目标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1、完成县委、县政府及上级主管部门交办的工作任务。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000000"/>
          <w:spacing w:val="0"/>
          <w:kern w:val="0"/>
          <w:sz w:val="32"/>
          <w:szCs w:val="32"/>
          <w:lang w:val="en-US" w:eastAsia="zh-CN" w:bidi="ar"/>
        </w:rPr>
        <w:t>2、充分发挥专项资金的功能，做到专款专用，按要求完成专项工作，实现专项资金的经济效益和社会效益。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75" w:lineRule="atLeast"/>
        <w:ind w:left="0" w:right="0" w:firstLine="643"/>
        <w:rPr>
          <w:color w:val="F29F05"/>
          <w:sz w:val="225"/>
          <w:szCs w:val="225"/>
        </w:rPr>
      </w:pPr>
      <w:r>
        <w:rPr>
          <w:rFonts w:hint="eastAsia" w:ascii="黑体" w:hAnsi="宋体" w:eastAsia="黑体" w:cs="黑体"/>
          <w:b/>
          <w:i w:val="0"/>
          <w:caps w:val="0"/>
          <w:color w:val="F29F05"/>
          <w:spacing w:val="0"/>
          <w:sz w:val="32"/>
          <w:szCs w:val="32"/>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3"/>
        <w:jc w:val="left"/>
      </w:pPr>
      <w:r>
        <w:rPr>
          <w:rFonts w:hint="eastAsia" w:ascii="仿宋" w:hAnsi="仿宋" w:eastAsia="仿宋" w:cs="仿宋"/>
          <w:b/>
          <w:i w:val="0"/>
          <w:caps w:val="0"/>
          <w:color w:val="1E1E1E"/>
          <w:spacing w:val="0"/>
          <w:kern w:val="0"/>
          <w:sz w:val="32"/>
          <w:szCs w:val="32"/>
          <w:lang w:val="en-US" w:eastAsia="zh-CN" w:bidi="ar"/>
        </w:rPr>
        <w:t>1、年初预算收支（单位：万元）</w:t>
      </w:r>
    </w:p>
    <w:tbl>
      <w:tblPr>
        <w:tblStyle w:val="6"/>
        <w:tblW w:w="0" w:type="auto"/>
        <w:jc w:val="center"/>
        <w:shd w:val="clear" w:color="auto" w:fill="auto"/>
        <w:tblLayout w:type="autofit"/>
        <w:tblCellMar>
          <w:top w:w="0" w:type="dxa"/>
          <w:left w:w="0" w:type="dxa"/>
          <w:bottom w:w="0" w:type="dxa"/>
          <w:right w:w="0" w:type="dxa"/>
        </w:tblCellMar>
      </w:tblPr>
      <w:tblGrid>
        <w:gridCol w:w="2193"/>
        <w:gridCol w:w="1795"/>
        <w:gridCol w:w="1643"/>
        <w:gridCol w:w="1360"/>
        <w:gridCol w:w="1369"/>
      </w:tblGrid>
      <w:tr>
        <w:tblPrEx>
          <w:shd w:val="clear" w:color="auto" w:fill="auto"/>
          <w:tblCellMar>
            <w:top w:w="0" w:type="dxa"/>
            <w:left w:w="0" w:type="dxa"/>
            <w:bottom w:w="0" w:type="dxa"/>
            <w:right w:w="0" w:type="dxa"/>
          </w:tblCellMar>
        </w:tblPrEx>
        <w:trPr>
          <w:trHeight w:val="624" w:hRule="atLeast"/>
          <w:jc w:val="center"/>
        </w:trPr>
        <w:tc>
          <w:tcPr>
            <w:tcW w:w="2193"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预算项目</w:t>
            </w:r>
          </w:p>
        </w:tc>
        <w:tc>
          <w:tcPr>
            <w:tcW w:w="3438"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预算金额</w:t>
            </w:r>
          </w:p>
        </w:tc>
        <w:tc>
          <w:tcPr>
            <w:tcW w:w="2729"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较上年增减变化</w:t>
            </w:r>
          </w:p>
        </w:tc>
      </w:tr>
      <w:tr>
        <w:tblPrEx>
          <w:shd w:val="clear" w:color="auto" w:fill="auto"/>
          <w:tblCellMar>
            <w:top w:w="0" w:type="dxa"/>
            <w:left w:w="0" w:type="dxa"/>
            <w:bottom w:w="0" w:type="dxa"/>
            <w:right w:w="0" w:type="dxa"/>
          </w:tblCellMar>
        </w:tblPrEx>
        <w:trPr>
          <w:trHeight w:val="624" w:hRule="atLeast"/>
          <w:jc w:val="center"/>
        </w:trPr>
        <w:tc>
          <w:tcPr>
            <w:tcW w:w="2193"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95"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2019年</w:t>
            </w:r>
          </w:p>
        </w:tc>
        <w:tc>
          <w:tcPr>
            <w:tcW w:w="1643"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2018年</w:t>
            </w:r>
          </w:p>
        </w:tc>
        <w:tc>
          <w:tcPr>
            <w:tcW w:w="1360"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金额</w:t>
            </w:r>
          </w:p>
        </w:tc>
        <w:tc>
          <w:tcPr>
            <w:tcW w:w="136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比例</w:t>
            </w:r>
          </w:p>
        </w:tc>
      </w:tr>
      <w:tr>
        <w:tblPrEx>
          <w:tblCellMar>
            <w:top w:w="0" w:type="dxa"/>
            <w:left w:w="0" w:type="dxa"/>
            <w:bottom w:w="0" w:type="dxa"/>
            <w:right w:w="0" w:type="dxa"/>
          </w:tblCellMar>
        </w:tblPrEx>
        <w:trPr>
          <w:trHeight w:val="624" w:hRule="atLeast"/>
          <w:jc w:val="center"/>
        </w:trPr>
        <w:tc>
          <w:tcPr>
            <w:tcW w:w="21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收入预算</w:t>
            </w:r>
          </w:p>
        </w:tc>
        <w:tc>
          <w:tcPr>
            <w:tcW w:w="1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2761.87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2691.51</w:t>
            </w:r>
          </w:p>
        </w:tc>
        <w:tc>
          <w:tcPr>
            <w:tcW w:w="1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70.36</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2.61%</w:t>
            </w:r>
          </w:p>
        </w:tc>
      </w:tr>
      <w:tr>
        <w:tblPrEx>
          <w:tblCellMar>
            <w:top w:w="0" w:type="dxa"/>
            <w:left w:w="0" w:type="dxa"/>
            <w:bottom w:w="0" w:type="dxa"/>
            <w:right w:w="0" w:type="dxa"/>
          </w:tblCellMar>
        </w:tblPrEx>
        <w:trPr>
          <w:trHeight w:val="624" w:hRule="atLeast"/>
          <w:jc w:val="center"/>
        </w:trPr>
        <w:tc>
          <w:tcPr>
            <w:tcW w:w="21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其中：财政经费拨款</w:t>
            </w:r>
          </w:p>
        </w:tc>
        <w:tc>
          <w:tcPr>
            <w:tcW w:w="1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2761.87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2691.51</w:t>
            </w:r>
          </w:p>
        </w:tc>
        <w:tc>
          <w:tcPr>
            <w:tcW w:w="1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70.36</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2.61%</w:t>
            </w:r>
          </w:p>
        </w:tc>
      </w:tr>
      <w:tr>
        <w:tblPrEx>
          <w:tblCellMar>
            <w:top w:w="0" w:type="dxa"/>
            <w:left w:w="0" w:type="dxa"/>
            <w:bottom w:w="0" w:type="dxa"/>
            <w:right w:w="0" w:type="dxa"/>
          </w:tblCellMar>
        </w:tblPrEx>
        <w:trPr>
          <w:trHeight w:val="624" w:hRule="atLeast"/>
          <w:jc w:val="center"/>
        </w:trPr>
        <w:tc>
          <w:tcPr>
            <w:tcW w:w="21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支出预算</w:t>
            </w:r>
          </w:p>
        </w:tc>
        <w:tc>
          <w:tcPr>
            <w:tcW w:w="1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2761.87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2691.51</w:t>
            </w:r>
          </w:p>
        </w:tc>
        <w:tc>
          <w:tcPr>
            <w:tcW w:w="1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70.36</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2.61%</w:t>
            </w:r>
          </w:p>
        </w:tc>
      </w:tr>
      <w:tr>
        <w:tblPrEx>
          <w:tblCellMar>
            <w:top w:w="0" w:type="dxa"/>
            <w:left w:w="0" w:type="dxa"/>
            <w:bottom w:w="0" w:type="dxa"/>
            <w:right w:w="0" w:type="dxa"/>
          </w:tblCellMar>
        </w:tblPrEx>
        <w:trPr>
          <w:trHeight w:val="624" w:hRule="atLeast"/>
          <w:jc w:val="center"/>
        </w:trPr>
        <w:tc>
          <w:tcPr>
            <w:tcW w:w="21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其中：基本支出</w:t>
            </w:r>
          </w:p>
        </w:tc>
        <w:tc>
          <w:tcPr>
            <w:tcW w:w="1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323.87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368.51</w:t>
            </w:r>
          </w:p>
        </w:tc>
        <w:tc>
          <w:tcPr>
            <w:tcW w:w="1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-44.64</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-12.11%</w:t>
            </w:r>
          </w:p>
        </w:tc>
      </w:tr>
      <w:tr>
        <w:tblPrEx>
          <w:tblCellMar>
            <w:top w:w="0" w:type="dxa"/>
            <w:left w:w="0" w:type="dxa"/>
            <w:bottom w:w="0" w:type="dxa"/>
            <w:right w:w="0" w:type="dxa"/>
          </w:tblCellMar>
        </w:tblPrEx>
        <w:trPr>
          <w:trHeight w:val="646" w:hRule="atLeast"/>
          <w:jc w:val="center"/>
        </w:trPr>
        <w:tc>
          <w:tcPr>
            <w:tcW w:w="21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其中：项目支出</w:t>
            </w:r>
          </w:p>
        </w:tc>
        <w:tc>
          <w:tcPr>
            <w:tcW w:w="17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2438.00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2323.00</w:t>
            </w:r>
          </w:p>
        </w:tc>
        <w:tc>
          <w:tcPr>
            <w:tcW w:w="13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115.00</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4.95%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560" w:lineRule="atLeast"/>
        <w:ind w:left="0" w:right="0" w:firstLine="680"/>
        <w:jc w:val="left"/>
      </w:pPr>
      <w:r>
        <w:rPr>
          <w:rFonts w:hint="default" w:ascii="仿宋_GB2312" w:hAnsi="微软雅黑" w:eastAsia="仿宋_GB2312" w:cs="仿宋_GB2312"/>
          <w:i w:val="0"/>
          <w:caps w:val="0"/>
          <w:color w:val="1E1E1E"/>
          <w:spacing w:val="0"/>
          <w:kern w:val="0"/>
          <w:sz w:val="30"/>
          <w:szCs w:val="30"/>
          <w:lang w:val="en-US" w:eastAsia="zh-CN" w:bidi="ar"/>
        </w:rPr>
        <w:t>根据年初预算批复，收入预算金额为2761.87万元，其中财政经费拨款2761.87万元。支出预算金额2761.87万元，其中基本支出323.87万元，项目支出2438.00万元。 与上年比较，本年预算总额增加2.61%。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10"/>
      </w:pPr>
      <w:r>
        <w:rPr>
          <w:rFonts w:hint="default" w:ascii="仿宋_GB2312" w:eastAsia="仿宋_GB2312" w:cs="仿宋_GB2312"/>
          <w:b/>
          <w:i w:val="0"/>
          <w:caps w:val="0"/>
          <w:color w:val="1E1E1E"/>
          <w:spacing w:val="0"/>
          <w:sz w:val="30"/>
          <w:szCs w:val="30"/>
        </w:rPr>
        <w:t>2、财政预算整体支出使用范围、方向和内容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pPr>
      <w:r>
        <w:rPr>
          <w:rFonts w:hint="eastAsia" w:ascii="宋体" w:hAnsi="宋体" w:eastAsia="宋体" w:cs="宋体"/>
          <w:i w:val="0"/>
          <w:caps w:val="0"/>
          <w:color w:val="1E1E1E"/>
          <w:spacing w:val="0"/>
          <w:kern w:val="0"/>
          <w:sz w:val="21"/>
          <w:szCs w:val="21"/>
          <w:lang w:val="en-US" w:eastAsia="zh-CN" w:bidi="ar"/>
        </w:rPr>
        <w:t>                                                             单位：万元</w:t>
      </w:r>
    </w:p>
    <w:tbl>
      <w:tblPr>
        <w:tblStyle w:val="6"/>
        <w:tblW w:w="0" w:type="auto"/>
        <w:jc w:val="center"/>
        <w:shd w:val="clear" w:color="auto" w:fill="auto"/>
        <w:tblLayout w:type="autofit"/>
        <w:tblCellMar>
          <w:top w:w="0" w:type="dxa"/>
          <w:left w:w="0" w:type="dxa"/>
          <w:bottom w:w="0" w:type="dxa"/>
          <w:right w:w="0" w:type="dxa"/>
        </w:tblCellMar>
      </w:tblPr>
      <w:tblGrid>
        <w:gridCol w:w="2846"/>
        <w:gridCol w:w="1414"/>
        <w:gridCol w:w="1441"/>
        <w:gridCol w:w="1859"/>
      </w:tblGrid>
      <w:tr>
        <w:tblPrEx>
          <w:shd w:val="clear" w:color="auto" w:fill="auto"/>
          <w:tblCellMar>
            <w:top w:w="0" w:type="dxa"/>
            <w:left w:w="0" w:type="dxa"/>
            <w:bottom w:w="0" w:type="dxa"/>
            <w:right w:w="0" w:type="dxa"/>
          </w:tblCellMar>
        </w:tblPrEx>
        <w:trPr>
          <w:trHeight w:val="540" w:hRule="atLeast"/>
          <w:jc w:val="center"/>
        </w:trPr>
        <w:tc>
          <w:tcPr>
            <w:tcW w:w="2846"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支出项目</w:t>
            </w:r>
          </w:p>
        </w:tc>
        <w:tc>
          <w:tcPr>
            <w:tcW w:w="141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基本支出</w:t>
            </w:r>
          </w:p>
        </w:tc>
        <w:tc>
          <w:tcPr>
            <w:tcW w:w="144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项目支出</w:t>
            </w:r>
          </w:p>
        </w:tc>
        <w:tc>
          <w:tcPr>
            <w:tcW w:w="185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合计</w:t>
            </w:r>
          </w:p>
        </w:tc>
      </w:tr>
      <w:tr>
        <w:tblPrEx>
          <w:shd w:val="clear" w:color="auto" w:fill="auto"/>
          <w:tblCellMar>
            <w:top w:w="0" w:type="dxa"/>
            <w:left w:w="0" w:type="dxa"/>
            <w:bottom w:w="0" w:type="dxa"/>
            <w:right w:w="0" w:type="dxa"/>
          </w:tblCellMar>
        </w:tblPrEx>
        <w:trPr>
          <w:trHeight w:val="540" w:hRule="atLeast"/>
          <w:jc w:val="center"/>
        </w:trPr>
        <w:tc>
          <w:tcPr>
            <w:tcW w:w="2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工资福利支出</w:t>
            </w:r>
          </w:p>
        </w:tc>
        <w:tc>
          <w:tcPr>
            <w:tcW w:w="14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246.00</w:t>
            </w:r>
          </w:p>
        </w:tc>
        <w:tc>
          <w:tcPr>
            <w:tcW w:w="14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246.00</w:t>
            </w:r>
          </w:p>
        </w:tc>
      </w:tr>
      <w:tr>
        <w:tblPrEx>
          <w:shd w:val="clear" w:color="auto" w:fill="auto"/>
          <w:tblCellMar>
            <w:top w:w="0" w:type="dxa"/>
            <w:left w:w="0" w:type="dxa"/>
            <w:bottom w:w="0" w:type="dxa"/>
            <w:right w:w="0" w:type="dxa"/>
          </w:tblCellMar>
        </w:tblPrEx>
        <w:trPr>
          <w:trHeight w:val="540" w:hRule="atLeast"/>
          <w:jc w:val="center"/>
        </w:trPr>
        <w:tc>
          <w:tcPr>
            <w:tcW w:w="2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商品和服务支出</w:t>
            </w:r>
          </w:p>
        </w:tc>
        <w:tc>
          <w:tcPr>
            <w:tcW w:w="14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51.96</w:t>
            </w:r>
          </w:p>
        </w:tc>
        <w:tc>
          <w:tcPr>
            <w:tcW w:w="14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2219.00</w:t>
            </w:r>
          </w:p>
        </w:tc>
        <w:tc>
          <w:tcPr>
            <w:tcW w:w="1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2270.96</w:t>
            </w:r>
          </w:p>
        </w:tc>
      </w:tr>
      <w:tr>
        <w:tblPrEx>
          <w:shd w:val="clear" w:color="auto" w:fill="auto"/>
          <w:tblCellMar>
            <w:top w:w="0" w:type="dxa"/>
            <w:left w:w="0" w:type="dxa"/>
            <w:bottom w:w="0" w:type="dxa"/>
            <w:right w:w="0" w:type="dxa"/>
          </w:tblCellMar>
        </w:tblPrEx>
        <w:trPr>
          <w:trHeight w:val="540" w:hRule="atLeast"/>
          <w:jc w:val="center"/>
        </w:trPr>
        <w:tc>
          <w:tcPr>
            <w:tcW w:w="2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对个人和家庭的补助</w:t>
            </w:r>
          </w:p>
        </w:tc>
        <w:tc>
          <w:tcPr>
            <w:tcW w:w="14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25.91</w:t>
            </w:r>
          </w:p>
        </w:tc>
        <w:tc>
          <w:tcPr>
            <w:tcW w:w="14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10.00</w:t>
            </w:r>
          </w:p>
        </w:tc>
        <w:tc>
          <w:tcPr>
            <w:tcW w:w="1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35.91</w:t>
            </w:r>
          </w:p>
        </w:tc>
      </w:tr>
      <w:tr>
        <w:tblPrEx>
          <w:shd w:val="clear" w:color="auto" w:fill="auto"/>
          <w:tblCellMar>
            <w:top w:w="0" w:type="dxa"/>
            <w:left w:w="0" w:type="dxa"/>
            <w:bottom w:w="0" w:type="dxa"/>
            <w:right w:w="0" w:type="dxa"/>
          </w:tblCellMar>
        </w:tblPrEx>
        <w:trPr>
          <w:trHeight w:val="540" w:hRule="atLeast"/>
          <w:jc w:val="center"/>
        </w:trPr>
        <w:tc>
          <w:tcPr>
            <w:tcW w:w="2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资本性支出</w:t>
            </w:r>
          </w:p>
        </w:tc>
        <w:tc>
          <w:tcPr>
            <w:tcW w:w="14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14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209.00</w:t>
            </w:r>
          </w:p>
        </w:tc>
        <w:tc>
          <w:tcPr>
            <w:tcW w:w="1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209.00</w:t>
            </w:r>
          </w:p>
        </w:tc>
      </w:tr>
      <w:tr>
        <w:tblPrEx>
          <w:shd w:val="clear" w:color="auto" w:fill="auto"/>
          <w:tblCellMar>
            <w:top w:w="0" w:type="dxa"/>
            <w:left w:w="0" w:type="dxa"/>
            <w:bottom w:w="0" w:type="dxa"/>
            <w:right w:w="0" w:type="dxa"/>
          </w:tblCellMar>
        </w:tblPrEx>
        <w:trPr>
          <w:trHeight w:val="617" w:hRule="atLeast"/>
          <w:jc w:val="center"/>
        </w:trPr>
        <w:tc>
          <w:tcPr>
            <w:tcW w:w="2846"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合 计</w:t>
            </w:r>
          </w:p>
        </w:tc>
        <w:tc>
          <w:tcPr>
            <w:tcW w:w="141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323.87</w:t>
            </w:r>
          </w:p>
        </w:tc>
        <w:tc>
          <w:tcPr>
            <w:tcW w:w="144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2438.00</w:t>
            </w:r>
          </w:p>
        </w:tc>
        <w:tc>
          <w:tcPr>
            <w:tcW w:w="185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2761.87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560" w:lineRule="atLeast"/>
        <w:ind w:left="0" w:right="0" w:firstLine="600"/>
        <w:jc w:val="both"/>
      </w:pPr>
      <w:r>
        <w:rPr>
          <w:rFonts w:hint="default" w:ascii="仿宋_GB2312" w:eastAsia="仿宋_GB2312" w:cs="仿宋_GB2312"/>
          <w:b w:val="0"/>
          <w:i w:val="0"/>
          <w:caps w:val="0"/>
          <w:color w:val="1E1E1E"/>
          <w:spacing w:val="0"/>
          <w:sz w:val="30"/>
          <w:szCs w:val="30"/>
        </w:rPr>
        <w:t>本年年初财政预算支出2761.87万元，其中：基本支出预算323.87万元，项目支出预算2438.00万元。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10"/>
        <w:jc w:val="both"/>
      </w:pPr>
      <w:r>
        <w:rPr>
          <w:rFonts w:hint="eastAsia" w:ascii="黑体" w:hAnsi="宋体" w:eastAsia="黑体" w:cs="黑体"/>
          <w:b w:val="0"/>
          <w:i w:val="0"/>
          <w:caps w:val="0"/>
          <w:color w:val="1E1E1E"/>
          <w:spacing w:val="0"/>
          <w:sz w:val="30"/>
          <w:szCs w:val="30"/>
        </w:rPr>
        <w:t>（二）年度收支决算情况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10"/>
      </w:pPr>
      <w:bookmarkStart w:id="0" w:name="_Toc419142205"/>
      <w:bookmarkEnd w:id="0"/>
      <w:r>
        <w:rPr>
          <w:rFonts w:hint="default" w:ascii="仿宋_GB2312" w:eastAsia="仿宋_GB2312" w:cs="仿宋_GB2312"/>
          <w:b/>
          <w:i w:val="0"/>
          <w:caps w:val="0"/>
          <w:color w:val="1E1E1E"/>
          <w:spacing w:val="0"/>
          <w:sz w:val="30"/>
          <w:szCs w:val="30"/>
        </w:rPr>
        <w:t>1、年度收入决算（单位：万元）  </w:t>
      </w:r>
    </w:p>
    <w:tbl>
      <w:tblPr>
        <w:tblStyle w:val="6"/>
        <w:tblW w:w="0" w:type="auto"/>
        <w:jc w:val="center"/>
        <w:shd w:val="clear" w:color="auto" w:fill="auto"/>
        <w:tblLayout w:type="autofit"/>
        <w:tblCellMar>
          <w:top w:w="0" w:type="dxa"/>
          <w:left w:w="0" w:type="dxa"/>
          <w:bottom w:w="0" w:type="dxa"/>
          <w:right w:w="0" w:type="dxa"/>
        </w:tblCellMar>
      </w:tblPr>
      <w:tblGrid>
        <w:gridCol w:w="2063"/>
        <w:gridCol w:w="1764"/>
        <w:gridCol w:w="1853"/>
        <w:gridCol w:w="1800"/>
      </w:tblGrid>
      <w:tr>
        <w:tblPrEx>
          <w:shd w:val="clear" w:color="auto" w:fill="auto"/>
          <w:tblCellMar>
            <w:top w:w="0" w:type="dxa"/>
            <w:left w:w="0" w:type="dxa"/>
            <w:bottom w:w="0" w:type="dxa"/>
            <w:right w:w="0" w:type="dxa"/>
          </w:tblCellMar>
        </w:tblPrEx>
        <w:trPr>
          <w:trHeight w:val="570"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收入来源</w:t>
            </w:r>
          </w:p>
        </w:tc>
        <w:tc>
          <w:tcPr>
            <w:tcW w:w="17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预算金额A</w:t>
            </w:r>
          </w:p>
        </w:tc>
        <w:tc>
          <w:tcPr>
            <w:tcW w:w="185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决算金额B</w:t>
            </w:r>
          </w:p>
        </w:tc>
        <w:tc>
          <w:tcPr>
            <w:tcW w:w="180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差额B-A</w:t>
            </w:r>
          </w:p>
        </w:tc>
      </w:tr>
      <w:tr>
        <w:tblPrEx>
          <w:tblCellMar>
            <w:top w:w="0" w:type="dxa"/>
            <w:left w:w="0" w:type="dxa"/>
            <w:bottom w:w="0" w:type="dxa"/>
            <w:right w:w="0" w:type="dxa"/>
          </w:tblCellMar>
        </w:tblPrEx>
        <w:trPr>
          <w:trHeight w:val="665"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财政拨款收入</w:t>
            </w:r>
          </w:p>
        </w:tc>
        <w:tc>
          <w:tcPr>
            <w:tcW w:w="17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2761.87</w:t>
            </w:r>
          </w:p>
        </w:tc>
        <w:tc>
          <w:tcPr>
            <w:tcW w:w="18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9404.77</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6642.9</w:t>
            </w:r>
          </w:p>
        </w:tc>
      </w:tr>
      <w:tr>
        <w:tblPrEx>
          <w:tblCellMar>
            <w:top w:w="0" w:type="dxa"/>
            <w:left w:w="0" w:type="dxa"/>
            <w:bottom w:w="0" w:type="dxa"/>
            <w:right w:w="0" w:type="dxa"/>
          </w:tblCellMar>
        </w:tblPrEx>
        <w:trPr>
          <w:trHeight w:val="665"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政府性基金预算财政拨款收入</w:t>
            </w:r>
          </w:p>
        </w:tc>
        <w:tc>
          <w:tcPr>
            <w:tcW w:w="17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8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807.78</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807.78</w:t>
            </w:r>
          </w:p>
        </w:tc>
      </w:tr>
      <w:tr>
        <w:tblPrEx>
          <w:tblCellMar>
            <w:top w:w="0" w:type="dxa"/>
            <w:left w:w="0" w:type="dxa"/>
            <w:bottom w:w="0" w:type="dxa"/>
            <w:right w:w="0" w:type="dxa"/>
          </w:tblCellMar>
        </w:tblPrEx>
        <w:trPr>
          <w:trHeight w:val="665"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合计</w:t>
            </w:r>
          </w:p>
        </w:tc>
        <w:tc>
          <w:tcPr>
            <w:tcW w:w="17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2761.87</w:t>
            </w:r>
          </w:p>
        </w:tc>
        <w:tc>
          <w:tcPr>
            <w:tcW w:w="18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10212.55</w:t>
            </w: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7450.68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560" w:lineRule="atLeast"/>
        <w:ind w:left="0" w:right="0" w:firstLine="510"/>
      </w:pPr>
      <w:r>
        <w:rPr>
          <w:rFonts w:hint="default" w:ascii="仿宋_GB2312" w:eastAsia="仿宋_GB2312" w:cs="仿宋_GB2312"/>
          <w:b/>
          <w:i w:val="0"/>
          <w:caps w:val="0"/>
          <w:color w:val="1E1E1E"/>
          <w:spacing w:val="0"/>
          <w:sz w:val="30"/>
          <w:szCs w:val="30"/>
        </w:rPr>
        <w:t>2、年度支出决算（单位：万元）    </w:t>
      </w:r>
    </w:p>
    <w:tbl>
      <w:tblPr>
        <w:tblStyle w:val="6"/>
        <w:tblW w:w="0" w:type="auto"/>
        <w:jc w:val="center"/>
        <w:shd w:val="clear" w:color="auto" w:fill="auto"/>
        <w:tblLayout w:type="autofit"/>
        <w:tblCellMar>
          <w:top w:w="0" w:type="dxa"/>
          <w:left w:w="0" w:type="dxa"/>
          <w:bottom w:w="0" w:type="dxa"/>
          <w:right w:w="0" w:type="dxa"/>
        </w:tblCellMar>
      </w:tblPr>
      <w:tblGrid>
        <w:gridCol w:w="2020"/>
        <w:gridCol w:w="2020"/>
        <w:gridCol w:w="2019"/>
        <w:gridCol w:w="1901"/>
      </w:tblGrid>
      <w:tr>
        <w:tblPrEx>
          <w:shd w:val="clear" w:color="auto" w:fill="auto"/>
          <w:tblCellMar>
            <w:top w:w="0" w:type="dxa"/>
            <w:left w:w="0" w:type="dxa"/>
            <w:bottom w:w="0" w:type="dxa"/>
            <w:right w:w="0" w:type="dxa"/>
          </w:tblCellMar>
        </w:tblPrEx>
        <w:trPr>
          <w:trHeight w:val="607" w:hRule="atLeast"/>
          <w:jc w:val="center"/>
        </w:trPr>
        <w:tc>
          <w:tcPr>
            <w:tcW w:w="2020"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预算支出类别</w:t>
            </w:r>
          </w:p>
        </w:tc>
        <w:tc>
          <w:tcPr>
            <w:tcW w:w="202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预算金额A</w:t>
            </w:r>
          </w:p>
        </w:tc>
        <w:tc>
          <w:tcPr>
            <w:tcW w:w="2019"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决算金额B</w:t>
            </w:r>
          </w:p>
        </w:tc>
        <w:tc>
          <w:tcPr>
            <w:tcW w:w="1901"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增减金额B-A</w:t>
            </w:r>
          </w:p>
        </w:tc>
      </w:tr>
      <w:tr>
        <w:tblPrEx>
          <w:tblCellMar>
            <w:top w:w="0" w:type="dxa"/>
            <w:left w:w="0" w:type="dxa"/>
            <w:bottom w:w="0" w:type="dxa"/>
            <w:right w:w="0" w:type="dxa"/>
          </w:tblCellMar>
        </w:tblPrEx>
        <w:trPr>
          <w:trHeight w:val="609" w:hRule="atLeast"/>
          <w:jc w:val="center"/>
        </w:trPr>
        <w:tc>
          <w:tcPr>
            <w:tcW w:w="2020"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基本支出</w:t>
            </w:r>
          </w:p>
        </w:tc>
        <w:tc>
          <w:tcPr>
            <w:tcW w:w="202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323.87</w:t>
            </w:r>
          </w:p>
        </w:tc>
        <w:tc>
          <w:tcPr>
            <w:tcW w:w="201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973.38</w:t>
            </w:r>
          </w:p>
        </w:tc>
        <w:tc>
          <w:tcPr>
            <w:tcW w:w="190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649.51</w:t>
            </w:r>
          </w:p>
        </w:tc>
      </w:tr>
      <w:tr>
        <w:tblPrEx>
          <w:tblCellMar>
            <w:top w:w="0" w:type="dxa"/>
            <w:left w:w="0" w:type="dxa"/>
            <w:bottom w:w="0" w:type="dxa"/>
            <w:right w:w="0" w:type="dxa"/>
          </w:tblCellMar>
        </w:tblPrEx>
        <w:trPr>
          <w:trHeight w:val="609" w:hRule="atLeast"/>
          <w:jc w:val="center"/>
        </w:trPr>
        <w:tc>
          <w:tcPr>
            <w:tcW w:w="2020"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项目支出</w:t>
            </w:r>
          </w:p>
        </w:tc>
        <w:tc>
          <w:tcPr>
            <w:tcW w:w="202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2438.00</w:t>
            </w:r>
          </w:p>
        </w:tc>
        <w:tc>
          <w:tcPr>
            <w:tcW w:w="201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7340.74</w:t>
            </w:r>
          </w:p>
        </w:tc>
        <w:tc>
          <w:tcPr>
            <w:tcW w:w="190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4902.74</w:t>
            </w:r>
          </w:p>
        </w:tc>
      </w:tr>
      <w:tr>
        <w:tblPrEx>
          <w:tblCellMar>
            <w:top w:w="0" w:type="dxa"/>
            <w:left w:w="0" w:type="dxa"/>
            <w:bottom w:w="0" w:type="dxa"/>
            <w:right w:w="0" w:type="dxa"/>
          </w:tblCellMar>
        </w:tblPrEx>
        <w:trPr>
          <w:trHeight w:val="649" w:hRule="atLeast"/>
          <w:jc w:val="center"/>
        </w:trPr>
        <w:tc>
          <w:tcPr>
            <w:tcW w:w="2020"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小计</w:t>
            </w:r>
          </w:p>
        </w:tc>
        <w:tc>
          <w:tcPr>
            <w:tcW w:w="202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2761.87</w:t>
            </w:r>
          </w:p>
        </w:tc>
        <w:tc>
          <w:tcPr>
            <w:tcW w:w="2019"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8314.12</w:t>
            </w:r>
          </w:p>
        </w:tc>
        <w:tc>
          <w:tcPr>
            <w:tcW w:w="1901"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5552.25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506" w:lineRule="atLeast"/>
        <w:ind w:left="0" w:right="0" w:firstLine="600"/>
        <w:jc w:val="both"/>
      </w:pPr>
      <w:r>
        <w:rPr>
          <w:rFonts w:hint="default" w:ascii="仿宋_GB2312" w:eastAsia="仿宋_GB2312" w:cs="仿宋_GB2312"/>
          <w:b w:val="0"/>
          <w:i w:val="0"/>
          <w:caps w:val="0"/>
          <w:color w:val="1E1E1E"/>
          <w:spacing w:val="0"/>
          <w:sz w:val="30"/>
          <w:szCs w:val="30"/>
        </w:rPr>
        <w:t>支出决算金额比预算金额增加5552.25万元，增加主要原因：一是相关政策性补贴及奖金等项目未纳入年初预算；</w:t>
      </w:r>
      <w:r>
        <w:rPr>
          <w:rFonts w:hint="default" w:ascii="仿宋_GB2312" w:eastAsia="仿宋_GB2312" w:cs="仿宋_GB2312"/>
          <w:b w:val="0"/>
          <w:i w:val="0"/>
          <w:caps w:val="0"/>
          <w:color w:val="1E1E1E"/>
          <w:spacing w:val="0"/>
          <w:sz w:val="32"/>
          <w:szCs w:val="32"/>
        </w:rPr>
        <w:t>二是2019年增加扶贫开支未纳入年初预算；三是住房保障支出比年初预算增加。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75" w:lineRule="atLeast"/>
        <w:ind w:left="0" w:right="0" w:firstLine="640"/>
        <w:rPr>
          <w:color w:val="F29F05"/>
          <w:sz w:val="225"/>
          <w:szCs w:val="225"/>
        </w:rPr>
      </w:pPr>
      <w:bookmarkStart w:id="1" w:name="_Toc419142207"/>
      <w:bookmarkEnd w:id="1"/>
      <w:r>
        <w:rPr>
          <w:rFonts w:hint="eastAsia" w:ascii="黑体" w:hAnsi="宋体" w:eastAsia="黑体" w:cs="黑体"/>
          <w:b w:val="0"/>
          <w:i w:val="0"/>
          <w:caps w:val="0"/>
          <w:color w:val="F29F05"/>
          <w:spacing w:val="0"/>
          <w:sz w:val="32"/>
          <w:szCs w:val="32"/>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6" w:lineRule="atLeast"/>
        <w:ind w:left="0" w:right="0" w:firstLine="600"/>
      </w:pPr>
      <w:bookmarkStart w:id="2" w:name="_Toc419142208"/>
      <w:bookmarkEnd w:id="2"/>
      <w:r>
        <w:rPr>
          <w:rFonts w:hint="eastAsia" w:ascii="黑体" w:hAnsi="宋体" w:eastAsia="黑体" w:cs="黑体"/>
          <w:b w:val="0"/>
          <w:i w:val="0"/>
          <w:caps w:val="0"/>
          <w:color w:val="1E1E1E"/>
          <w:spacing w:val="0"/>
          <w:sz w:val="30"/>
          <w:szCs w:val="30"/>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5" w:lineRule="atLeast"/>
        <w:ind w:left="0" w:right="0" w:firstLine="602"/>
      </w:pPr>
      <w:r>
        <w:rPr>
          <w:rFonts w:hint="eastAsia" w:ascii="仿宋" w:hAnsi="仿宋" w:eastAsia="仿宋" w:cs="仿宋"/>
          <w:b/>
          <w:i w:val="0"/>
          <w:caps w:val="0"/>
          <w:color w:val="1E1E1E"/>
          <w:spacing w:val="0"/>
          <w:sz w:val="30"/>
          <w:szCs w:val="30"/>
        </w:rPr>
        <w:t>1、基本支出总额使用和管理（单位：万元）</w:t>
      </w:r>
    </w:p>
    <w:tbl>
      <w:tblPr>
        <w:tblStyle w:val="6"/>
        <w:tblW w:w="0" w:type="auto"/>
        <w:jc w:val="center"/>
        <w:shd w:val="clear" w:color="auto" w:fill="auto"/>
        <w:tblLayout w:type="autofit"/>
        <w:tblCellMar>
          <w:top w:w="0" w:type="dxa"/>
          <w:left w:w="0" w:type="dxa"/>
          <w:bottom w:w="0" w:type="dxa"/>
          <w:right w:w="0" w:type="dxa"/>
        </w:tblCellMar>
      </w:tblPr>
      <w:tblGrid>
        <w:gridCol w:w="2373"/>
        <w:gridCol w:w="1657"/>
        <w:gridCol w:w="1590"/>
        <w:gridCol w:w="1966"/>
      </w:tblGrid>
      <w:tr>
        <w:tblPrEx>
          <w:shd w:val="clear" w:color="auto" w:fill="auto"/>
          <w:tblCellMar>
            <w:top w:w="0" w:type="dxa"/>
            <w:left w:w="0" w:type="dxa"/>
            <w:bottom w:w="0" w:type="dxa"/>
            <w:right w:w="0" w:type="dxa"/>
          </w:tblCellMar>
        </w:tblPrEx>
        <w:trPr>
          <w:trHeight w:val="572" w:hRule="atLeast"/>
          <w:jc w:val="center"/>
        </w:trPr>
        <w:tc>
          <w:tcPr>
            <w:tcW w:w="237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预决算支出项目</w:t>
            </w:r>
          </w:p>
        </w:tc>
        <w:tc>
          <w:tcPr>
            <w:tcW w:w="165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预算金额A</w:t>
            </w:r>
          </w:p>
        </w:tc>
        <w:tc>
          <w:tcPr>
            <w:tcW w:w="159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决算金额B</w:t>
            </w:r>
          </w:p>
        </w:tc>
        <w:tc>
          <w:tcPr>
            <w:tcW w:w="19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增减额B-A</w:t>
            </w:r>
          </w:p>
        </w:tc>
      </w:tr>
      <w:tr>
        <w:tblPrEx>
          <w:tblCellMar>
            <w:top w:w="0" w:type="dxa"/>
            <w:left w:w="0" w:type="dxa"/>
            <w:bottom w:w="0" w:type="dxa"/>
            <w:right w:w="0" w:type="dxa"/>
          </w:tblCellMar>
        </w:tblPrEx>
        <w:trPr>
          <w:trHeight w:val="572" w:hRule="atLeast"/>
          <w:jc w:val="center"/>
        </w:trPr>
        <w:tc>
          <w:tcPr>
            <w:tcW w:w="23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工资福利支出</w:t>
            </w:r>
          </w:p>
        </w:tc>
        <w:tc>
          <w:tcPr>
            <w:tcW w:w="16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246.00</w:t>
            </w:r>
          </w:p>
        </w:tc>
        <w:tc>
          <w:tcPr>
            <w:tcW w:w="15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402.65</w:t>
            </w:r>
          </w:p>
        </w:tc>
        <w:tc>
          <w:tcPr>
            <w:tcW w:w="19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156.65</w:t>
            </w:r>
          </w:p>
        </w:tc>
      </w:tr>
      <w:tr>
        <w:tblPrEx>
          <w:tblCellMar>
            <w:top w:w="0" w:type="dxa"/>
            <w:left w:w="0" w:type="dxa"/>
            <w:bottom w:w="0" w:type="dxa"/>
            <w:right w:w="0" w:type="dxa"/>
          </w:tblCellMar>
        </w:tblPrEx>
        <w:trPr>
          <w:trHeight w:val="572" w:hRule="atLeast"/>
          <w:jc w:val="center"/>
        </w:trPr>
        <w:tc>
          <w:tcPr>
            <w:tcW w:w="23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商品和服务支出</w:t>
            </w:r>
          </w:p>
        </w:tc>
        <w:tc>
          <w:tcPr>
            <w:tcW w:w="16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51.96</w:t>
            </w:r>
          </w:p>
        </w:tc>
        <w:tc>
          <w:tcPr>
            <w:tcW w:w="15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219.38</w:t>
            </w:r>
          </w:p>
        </w:tc>
        <w:tc>
          <w:tcPr>
            <w:tcW w:w="19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167.42</w:t>
            </w:r>
          </w:p>
        </w:tc>
      </w:tr>
      <w:tr>
        <w:tblPrEx>
          <w:tblCellMar>
            <w:top w:w="0" w:type="dxa"/>
            <w:left w:w="0" w:type="dxa"/>
            <w:bottom w:w="0" w:type="dxa"/>
            <w:right w:w="0" w:type="dxa"/>
          </w:tblCellMar>
        </w:tblPrEx>
        <w:trPr>
          <w:trHeight w:val="572" w:hRule="atLeast"/>
          <w:jc w:val="center"/>
        </w:trPr>
        <w:tc>
          <w:tcPr>
            <w:tcW w:w="23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对个人和家庭的补助</w:t>
            </w:r>
          </w:p>
        </w:tc>
        <w:tc>
          <w:tcPr>
            <w:tcW w:w="16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25.91</w:t>
            </w:r>
          </w:p>
        </w:tc>
        <w:tc>
          <w:tcPr>
            <w:tcW w:w="15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9.10</w:t>
            </w:r>
          </w:p>
        </w:tc>
        <w:tc>
          <w:tcPr>
            <w:tcW w:w="19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-16.81</w:t>
            </w:r>
          </w:p>
        </w:tc>
      </w:tr>
      <w:tr>
        <w:tblPrEx>
          <w:tblCellMar>
            <w:top w:w="0" w:type="dxa"/>
            <w:left w:w="0" w:type="dxa"/>
            <w:bottom w:w="0" w:type="dxa"/>
            <w:right w:w="0" w:type="dxa"/>
          </w:tblCellMar>
        </w:tblPrEx>
        <w:trPr>
          <w:trHeight w:val="572" w:hRule="atLeast"/>
          <w:jc w:val="center"/>
        </w:trPr>
        <w:tc>
          <w:tcPr>
            <w:tcW w:w="23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资本性支出</w:t>
            </w:r>
          </w:p>
        </w:tc>
        <w:tc>
          <w:tcPr>
            <w:tcW w:w="165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2"/>
                <w:szCs w:val="22"/>
                <w:lang w:val="en-US" w:eastAsia="zh-CN" w:bidi="ar"/>
              </w:rPr>
              <w:t>48.72</w:t>
            </w:r>
          </w:p>
        </w:tc>
        <w:tc>
          <w:tcPr>
            <w:tcW w:w="19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48.72</w:t>
            </w:r>
          </w:p>
        </w:tc>
      </w:tr>
      <w:tr>
        <w:tblPrEx>
          <w:tblCellMar>
            <w:top w:w="0" w:type="dxa"/>
            <w:left w:w="0" w:type="dxa"/>
            <w:bottom w:w="0" w:type="dxa"/>
            <w:right w:w="0" w:type="dxa"/>
          </w:tblCellMar>
        </w:tblPrEx>
        <w:trPr>
          <w:trHeight w:val="539" w:hRule="atLeast"/>
          <w:jc w:val="center"/>
        </w:trPr>
        <w:tc>
          <w:tcPr>
            <w:tcW w:w="2373"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合计</w:t>
            </w:r>
          </w:p>
        </w:tc>
        <w:tc>
          <w:tcPr>
            <w:tcW w:w="1657"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323.87</w:t>
            </w:r>
          </w:p>
        </w:tc>
        <w:tc>
          <w:tcPr>
            <w:tcW w:w="1590"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689.57</w:t>
            </w:r>
          </w:p>
        </w:tc>
        <w:tc>
          <w:tcPr>
            <w:tcW w:w="19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355.98</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本年基本支出总额超支355.98万元，其中：工资福利支出超支156.65万元，商品和服务支出超支167.42万元，对个人和家庭的补助节约16.81万元</w:t>
      </w:r>
      <w:bookmarkStart w:id="3" w:name="_Toc419142210"/>
      <w:bookmarkEnd w:id="3"/>
      <w:r>
        <w:rPr>
          <w:rFonts w:hint="default" w:ascii="仿宋_GB2312" w:hAnsi="微软雅黑" w:eastAsia="仿宋_GB2312" w:cs="仿宋_GB2312"/>
          <w:i w:val="0"/>
          <w:caps w:val="0"/>
          <w:color w:val="1E1E1E"/>
          <w:spacing w:val="0"/>
          <w:kern w:val="0"/>
          <w:sz w:val="30"/>
          <w:szCs w:val="30"/>
          <w:lang w:val="en-US" w:eastAsia="zh-CN" w:bidi="ar"/>
        </w:rPr>
        <w:t>，资本性支出超支48.72万元。为与决算报表口径一致，资本性支出在此纳入基本支出统计范围。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eastAsia" w:ascii="仿宋" w:hAnsi="仿宋" w:eastAsia="仿宋" w:cs="仿宋"/>
          <w:b/>
          <w:i w:val="0"/>
          <w:caps w:val="0"/>
          <w:color w:val="1E1E1E"/>
          <w:spacing w:val="0"/>
          <w:kern w:val="0"/>
          <w:sz w:val="30"/>
          <w:szCs w:val="30"/>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（1）工资福利支出（单位：万元）</w:t>
      </w:r>
    </w:p>
    <w:tbl>
      <w:tblPr>
        <w:tblStyle w:val="6"/>
        <w:tblW w:w="0" w:type="auto"/>
        <w:jc w:val="center"/>
        <w:shd w:val="clear" w:color="auto" w:fill="auto"/>
        <w:tblLayout w:type="autofit"/>
        <w:tblCellMar>
          <w:top w:w="0" w:type="dxa"/>
          <w:left w:w="0" w:type="dxa"/>
          <w:bottom w:w="0" w:type="dxa"/>
          <w:right w:w="0" w:type="dxa"/>
        </w:tblCellMar>
      </w:tblPr>
      <w:tblGrid>
        <w:gridCol w:w="1945"/>
        <w:gridCol w:w="1657"/>
        <w:gridCol w:w="1524"/>
        <w:gridCol w:w="1914"/>
      </w:tblGrid>
      <w:tr>
        <w:tblPrEx>
          <w:shd w:val="clear" w:color="auto" w:fill="auto"/>
          <w:tblCellMar>
            <w:top w:w="0" w:type="dxa"/>
            <w:left w:w="0" w:type="dxa"/>
            <w:bottom w:w="0" w:type="dxa"/>
            <w:right w:w="0" w:type="dxa"/>
          </w:tblCellMar>
        </w:tblPrEx>
        <w:trPr>
          <w:trHeight w:val="369" w:hRule="atLeast"/>
          <w:jc w:val="center"/>
        </w:trPr>
        <w:tc>
          <w:tcPr>
            <w:tcW w:w="194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费用项目</w:t>
            </w:r>
          </w:p>
        </w:tc>
        <w:tc>
          <w:tcPr>
            <w:tcW w:w="165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预算金额A</w:t>
            </w:r>
          </w:p>
        </w:tc>
        <w:tc>
          <w:tcPr>
            <w:tcW w:w="152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决算金额B</w:t>
            </w:r>
          </w:p>
        </w:tc>
        <w:tc>
          <w:tcPr>
            <w:tcW w:w="191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增减额B-A</w:t>
            </w:r>
          </w:p>
        </w:tc>
      </w:tr>
      <w:tr>
        <w:tblPrEx>
          <w:tblCellMar>
            <w:top w:w="0" w:type="dxa"/>
            <w:left w:w="0" w:type="dxa"/>
            <w:bottom w:w="0" w:type="dxa"/>
            <w:right w:w="0" w:type="dxa"/>
          </w:tblCellMar>
        </w:tblPrEx>
        <w:trPr>
          <w:trHeight w:val="369" w:hRule="atLeast"/>
          <w:jc w:val="center"/>
        </w:trPr>
        <w:tc>
          <w:tcPr>
            <w:tcW w:w="19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基本工资</w:t>
            </w:r>
          </w:p>
        </w:tc>
        <w:tc>
          <w:tcPr>
            <w:tcW w:w="165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109.02</w:t>
            </w:r>
          </w:p>
        </w:tc>
        <w:tc>
          <w:tcPr>
            <w:tcW w:w="152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128.95</w:t>
            </w:r>
          </w:p>
        </w:tc>
        <w:tc>
          <w:tcPr>
            <w:tcW w:w="191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19.93</w:t>
            </w:r>
          </w:p>
        </w:tc>
      </w:tr>
      <w:tr>
        <w:tblPrEx>
          <w:tblCellMar>
            <w:top w:w="0" w:type="dxa"/>
            <w:left w:w="0" w:type="dxa"/>
            <w:bottom w:w="0" w:type="dxa"/>
            <w:right w:w="0" w:type="dxa"/>
          </w:tblCellMar>
        </w:tblPrEx>
        <w:trPr>
          <w:trHeight w:val="369" w:hRule="atLeast"/>
          <w:jc w:val="center"/>
        </w:trPr>
        <w:tc>
          <w:tcPr>
            <w:tcW w:w="19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津贴补贴</w:t>
            </w:r>
          </w:p>
        </w:tc>
        <w:tc>
          <w:tcPr>
            <w:tcW w:w="165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61.65</w:t>
            </w:r>
          </w:p>
        </w:tc>
        <w:tc>
          <w:tcPr>
            <w:tcW w:w="152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88.69</w:t>
            </w:r>
          </w:p>
        </w:tc>
        <w:tc>
          <w:tcPr>
            <w:tcW w:w="191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27.04</w:t>
            </w:r>
          </w:p>
        </w:tc>
      </w:tr>
      <w:tr>
        <w:tblPrEx>
          <w:tblCellMar>
            <w:top w:w="0" w:type="dxa"/>
            <w:left w:w="0" w:type="dxa"/>
            <w:bottom w:w="0" w:type="dxa"/>
            <w:right w:w="0" w:type="dxa"/>
          </w:tblCellMar>
        </w:tblPrEx>
        <w:trPr>
          <w:trHeight w:val="369" w:hRule="atLeast"/>
          <w:jc w:val="center"/>
        </w:trPr>
        <w:tc>
          <w:tcPr>
            <w:tcW w:w="19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奖金</w:t>
            </w:r>
          </w:p>
        </w:tc>
        <w:tc>
          <w:tcPr>
            <w:tcW w:w="165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9.08</w:t>
            </w:r>
          </w:p>
        </w:tc>
        <w:tc>
          <w:tcPr>
            <w:tcW w:w="152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134.36</w:t>
            </w:r>
          </w:p>
        </w:tc>
        <w:tc>
          <w:tcPr>
            <w:tcW w:w="191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125.28</w:t>
            </w:r>
          </w:p>
        </w:tc>
      </w:tr>
      <w:tr>
        <w:tblPrEx>
          <w:tblCellMar>
            <w:top w:w="0" w:type="dxa"/>
            <w:left w:w="0" w:type="dxa"/>
            <w:bottom w:w="0" w:type="dxa"/>
            <w:right w:w="0" w:type="dxa"/>
          </w:tblCellMar>
        </w:tblPrEx>
        <w:trPr>
          <w:trHeight w:val="369" w:hRule="atLeast"/>
          <w:jc w:val="center"/>
        </w:trPr>
        <w:tc>
          <w:tcPr>
            <w:tcW w:w="19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社会保障缴费</w:t>
            </w:r>
          </w:p>
        </w:tc>
        <w:tc>
          <w:tcPr>
            <w:tcW w:w="165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44.68</w:t>
            </w:r>
          </w:p>
        </w:tc>
        <w:tc>
          <w:tcPr>
            <w:tcW w:w="152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0.74</w:t>
            </w:r>
          </w:p>
        </w:tc>
        <w:tc>
          <w:tcPr>
            <w:tcW w:w="191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-43.94</w:t>
            </w:r>
          </w:p>
        </w:tc>
      </w:tr>
      <w:tr>
        <w:tblPrEx>
          <w:tblCellMar>
            <w:top w:w="0" w:type="dxa"/>
            <w:left w:w="0" w:type="dxa"/>
            <w:bottom w:w="0" w:type="dxa"/>
            <w:right w:w="0" w:type="dxa"/>
          </w:tblCellMar>
        </w:tblPrEx>
        <w:trPr>
          <w:trHeight w:val="369" w:hRule="atLeast"/>
          <w:jc w:val="center"/>
        </w:trPr>
        <w:tc>
          <w:tcPr>
            <w:tcW w:w="19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住房公积金</w:t>
            </w:r>
          </w:p>
        </w:tc>
        <w:tc>
          <w:tcPr>
            <w:tcW w:w="165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21.57</w:t>
            </w:r>
          </w:p>
        </w:tc>
        <w:tc>
          <w:tcPr>
            <w:tcW w:w="152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91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-21.57</w:t>
            </w:r>
          </w:p>
        </w:tc>
      </w:tr>
      <w:tr>
        <w:tblPrEx>
          <w:tblCellMar>
            <w:top w:w="0" w:type="dxa"/>
            <w:left w:w="0" w:type="dxa"/>
            <w:bottom w:w="0" w:type="dxa"/>
            <w:right w:w="0" w:type="dxa"/>
          </w:tblCellMar>
        </w:tblPrEx>
        <w:trPr>
          <w:trHeight w:val="369" w:hRule="atLeast"/>
          <w:jc w:val="center"/>
        </w:trPr>
        <w:tc>
          <w:tcPr>
            <w:tcW w:w="19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医疗费</w:t>
            </w:r>
          </w:p>
        </w:tc>
        <w:tc>
          <w:tcPr>
            <w:tcW w:w="165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2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14.70</w:t>
            </w:r>
          </w:p>
        </w:tc>
        <w:tc>
          <w:tcPr>
            <w:tcW w:w="191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14.70</w:t>
            </w:r>
          </w:p>
        </w:tc>
      </w:tr>
      <w:tr>
        <w:tblPrEx>
          <w:tblCellMar>
            <w:top w:w="0" w:type="dxa"/>
            <w:left w:w="0" w:type="dxa"/>
            <w:bottom w:w="0" w:type="dxa"/>
            <w:right w:w="0" w:type="dxa"/>
          </w:tblCellMar>
        </w:tblPrEx>
        <w:trPr>
          <w:trHeight w:val="369" w:hRule="atLeast"/>
          <w:jc w:val="center"/>
        </w:trPr>
        <w:tc>
          <w:tcPr>
            <w:tcW w:w="19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其他工资福利支出</w:t>
            </w:r>
          </w:p>
        </w:tc>
        <w:tc>
          <w:tcPr>
            <w:tcW w:w="165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2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35.21</w:t>
            </w:r>
          </w:p>
        </w:tc>
        <w:tc>
          <w:tcPr>
            <w:tcW w:w="191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35.21</w:t>
            </w:r>
          </w:p>
        </w:tc>
      </w:tr>
      <w:tr>
        <w:tblPrEx>
          <w:tblCellMar>
            <w:top w:w="0" w:type="dxa"/>
            <w:left w:w="0" w:type="dxa"/>
            <w:bottom w:w="0" w:type="dxa"/>
            <w:right w:w="0" w:type="dxa"/>
          </w:tblCellMar>
        </w:tblPrEx>
        <w:trPr>
          <w:trHeight w:val="424" w:hRule="atLeast"/>
          <w:jc w:val="center"/>
        </w:trPr>
        <w:tc>
          <w:tcPr>
            <w:tcW w:w="1945"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合计</w:t>
            </w:r>
          </w:p>
        </w:tc>
        <w:tc>
          <w:tcPr>
            <w:tcW w:w="165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211.48</w:t>
            </w:r>
          </w:p>
        </w:tc>
        <w:tc>
          <w:tcPr>
            <w:tcW w:w="152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223.49</w:t>
            </w:r>
          </w:p>
        </w:tc>
        <w:tc>
          <w:tcPr>
            <w:tcW w:w="191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156.65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工资福利支出超支156.65万元，增加原因主要是津贴补贴和奖金年初预算做少了，其他工资福利和医疗费在年初未纳入预算。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（2）商品和服务支出（单位：万元）</w:t>
      </w:r>
    </w:p>
    <w:tbl>
      <w:tblPr>
        <w:tblStyle w:val="6"/>
        <w:tblW w:w="0" w:type="auto"/>
        <w:jc w:val="center"/>
        <w:shd w:val="clear" w:color="auto" w:fill="auto"/>
        <w:tblLayout w:type="autofit"/>
        <w:tblCellMar>
          <w:top w:w="0" w:type="dxa"/>
          <w:left w:w="0" w:type="dxa"/>
          <w:bottom w:w="0" w:type="dxa"/>
          <w:right w:w="0" w:type="dxa"/>
        </w:tblCellMar>
      </w:tblPr>
      <w:tblGrid>
        <w:gridCol w:w="2750"/>
        <w:gridCol w:w="1474"/>
        <w:gridCol w:w="1504"/>
        <w:gridCol w:w="1472"/>
      </w:tblGrid>
      <w:tr>
        <w:tblPrEx>
          <w:shd w:val="clear" w:color="auto" w:fill="auto"/>
          <w:tblCellMar>
            <w:top w:w="0" w:type="dxa"/>
            <w:left w:w="0" w:type="dxa"/>
            <w:bottom w:w="0" w:type="dxa"/>
            <w:right w:w="0" w:type="dxa"/>
          </w:tblCellMar>
        </w:tblPrEx>
        <w:trPr>
          <w:trHeight w:val="383" w:hRule="atLeast"/>
          <w:jc w:val="center"/>
        </w:trPr>
        <w:tc>
          <w:tcPr>
            <w:tcW w:w="2750"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支出项目</w:t>
            </w:r>
          </w:p>
        </w:tc>
        <w:tc>
          <w:tcPr>
            <w:tcW w:w="147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预算金额A</w:t>
            </w:r>
          </w:p>
        </w:tc>
        <w:tc>
          <w:tcPr>
            <w:tcW w:w="15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决算金额B</w:t>
            </w:r>
          </w:p>
        </w:tc>
        <w:tc>
          <w:tcPr>
            <w:tcW w:w="1472"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增减额B-A</w:t>
            </w:r>
          </w:p>
        </w:tc>
      </w:tr>
      <w:tr>
        <w:tblPrEx>
          <w:shd w:val="clear" w:color="auto" w:fill="auto"/>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办公费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12.36</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11.36</w:t>
            </w:r>
          </w:p>
        </w:tc>
      </w:tr>
      <w:tr>
        <w:tblPrEx>
          <w:shd w:val="clear" w:color="auto" w:fill="auto"/>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印刷费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0.10</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0.10</w:t>
            </w:r>
          </w:p>
        </w:tc>
      </w:tr>
      <w:tr>
        <w:tblPrEx>
          <w:shd w:val="clear" w:color="auto" w:fill="auto"/>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水费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0.80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-0.80</w:t>
            </w:r>
          </w:p>
        </w:tc>
      </w:tr>
      <w:tr>
        <w:tblPrEx>
          <w:shd w:val="clear" w:color="auto" w:fill="auto"/>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电费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0.86</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-0.14</w:t>
            </w:r>
          </w:p>
        </w:tc>
      </w:tr>
      <w:tr>
        <w:tblPrEx>
          <w:shd w:val="clear" w:color="auto" w:fill="auto"/>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邮电费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0.20</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-0.80</w:t>
            </w:r>
          </w:p>
        </w:tc>
      </w:tr>
      <w:tr>
        <w:tblPrEx>
          <w:shd w:val="clear" w:color="auto" w:fill="auto"/>
          <w:tblCellMar>
            <w:top w:w="0" w:type="dxa"/>
            <w:left w:w="0" w:type="dxa"/>
            <w:bottom w:w="0" w:type="dxa"/>
            <w:right w:w="0" w:type="dxa"/>
          </w:tblCellMar>
        </w:tblPrEx>
        <w:trPr>
          <w:trHeight w:val="374"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差旅费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18.24</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18.24</w:t>
            </w:r>
          </w:p>
        </w:tc>
      </w:tr>
      <w:tr>
        <w:tblPrEx>
          <w:shd w:val="clear" w:color="auto" w:fill="auto"/>
          <w:tblCellMar>
            <w:top w:w="0" w:type="dxa"/>
            <w:left w:w="0" w:type="dxa"/>
            <w:bottom w:w="0" w:type="dxa"/>
            <w:right w:w="0" w:type="dxa"/>
          </w:tblCellMar>
        </w:tblPrEx>
        <w:trPr>
          <w:trHeight w:val="354"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维修(护)费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2.20</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1.20</w:t>
            </w:r>
          </w:p>
        </w:tc>
      </w:tr>
      <w:tr>
        <w:tblPrEx>
          <w:tblCellMar>
            <w:top w:w="0" w:type="dxa"/>
            <w:left w:w="0" w:type="dxa"/>
            <w:bottom w:w="0" w:type="dxa"/>
            <w:right w:w="0" w:type="dxa"/>
          </w:tblCellMar>
        </w:tblPrEx>
        <w:trPr>
          <w:trHeight w:val="354"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会议费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-1.00</w:t>
            </w:r>
          </w:p>
        </w:tc>
      </w:tr>
      <w:tr>
        <w:tblPrEx>
          <w:tblCellMar>
            <w:top w:w="0" w:type="dxa"/>
            <w:left w:w="0" w:type="dxa"/>
            <w:bottom w:w="0" w:type="dxa"/>
            <w:right w:w="0" w:type="dxa"/>
          </w:tblCellMar>
        </w:tblPrEx>
        <w:trPr>
          <w:trHeight w:val="364"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培训费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3.68</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3.68</w:t>
            </w:r>
          </w:p>
        </w:tc>
      </w:tr>
      <w:tr>
        <w:tblPrEx>
          <w:tblCellMar>
            <w:top w:w="0" w:type="dxa"/>
            <w:left w:w="0" w:type="dxa"/>
            <w:bottom w:w="0" w:type="dxa"/>
            <w:right w:w="0" w:type="dxa"/>
          </w:tblCellMar>
        </w:tblPrEx>
        <w:trPr>
          <w:trHeight w:val="364"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公务接待费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5.00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1.84</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-3.16</w:t>
            </w:r>
          </w:p>
        </w:tc>
      </w:tr>
      <w:tr>
        <w:tblPrEx>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劳务费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9.50</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9.50</w:t>
            </w:r>
          </w:p>
        </w:tc>
      </w:tr>
      <w:tr>
        <w:tblPrEx>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工会经费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24.00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-24.00</w:t>
            </w:r>
          </w:p>
        </w:tc>
      </w:tr>
      <w:tr>
        <w:tblPrEx>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委托业务费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3.40</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3.40</w:t>
            </w:r>
          </w:p>
        </w:tc>
      </w:tr>
      <w:tr>
        <w:tblPrEx>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公务用车运行维护费</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1.70</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1.70</w:t>
            </w:r>
          </w:p>
        </w:tc>
      </w:tr>
      <w:tr>
        <w:tblPrEx>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其他交通费用</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17.16</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27.74</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10.58</w:t>
            </w:r>
          </w:p>
        </w:tc>
      </w:tr>
      <w:tr>
        <w:tblPrEx>
          <w:tblCellMar>
            <w:top w:w="0" w:type="dxa"/>
            <w:left w:w="0" w:type="dxa"/>
            <w:bottom w:w="0" w:type="dxa"/>
            <w:right w:w="0" w:type="dxa"/>
          </w:tblCellMar>
        </w:tblPrEx>
        <w:trPr>
          <w:trHeight w:val="383" w:hRule="atLeast"/>
          <w:jc w:val="center"/>
        </w:trPr>
        <w:tc>
          <w:tcPr>
            <w:tcW w:w="2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其他商品和服务支出</w:t>
            </w:r>
          </w:p>
        </w:tc>
        <w:tc>
          <w:tcPr>
            <w:tcW w:w="14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5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137.56</w:t>
            </w:r>
          </w:p>
        </w:tc>
        <w:tc>
          <w:tcPr>
            <w:tcW w:w="14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137.56</w:t>
            </w:r>
          </w:p>
        </w:tc>
      </w:tr>
      <w:tr>
        <w:tblPrEx>
          <w:tblCellMar>
            <w:top w:w="0" w:type="dxa"/>
            <w:left w:w="0" w:type="dxa"/>
            <w:bottom w:w="0" w:type="dxa"/>
            <w:right w:w="0" w:type="dxa"/>
          </w:tblCellMar>
        </w:tblPrEx>
        <w:trPr>
          <w:trHeight w:val="483" w:hRule="atLeast"/>
          <w:jc w:val="center"/>
        </w:trPr>
        <w:tc>
          <w:tcPr>
            <w:tcW w:w="2750"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合计</w:t>
            </w:r>
          </w:p>
        </w:tc>
        <w:tc>
          <w:tcPr>
            <w:tcW w:w="1474"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51.96</w:t>
            </w:r>
          </w:p>
        </w:tc>
        <w:tc>
          <w:tcPr>
            <w:tcW w:w="1504"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219.38</w:t>
            </w:r>
          </w:p>
        </w:tc>
        <w:tc>
          <w:tcPr>
            <w:tcW w:w="1472"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167.42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商品和服务支出超支167.42万元，主要原因：一是商品和服务支出项目年初预算金额太少，无法正常反映实际运转；二是部分支出项目年初未做预算。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（3）对个人和家庭的补助（单位：万元）</w:t>
      </w:r>
    </w:p>
    <w:tbl>
      <w:tblPr>
        <w:tblStyle w:val="6"/>
        <w:tblW w:w="0" w:type="auto"/>
        <w:jc w:val="center"/>
        <w:shd w:val="clear" w:color="auto" w:fill="auto"/>
        <w:tblLayout w:type="autofit"/>
        <w:tblCellMar>
          <w:top w:w="0" w:type="dxa"/>
          <w:left w:w="0" w:type="dxa"/>
          <w:bottom w:w="0" w:type="dxa"/>
          <w:right w:w="0" w:type="dxa"/>
        </w:tblCellMar>
      </w:tblPr>
      <w:tblGrid>
        <w:gridCol w:w="1745"/>
        <w:gridCol w:w="1745"/>
        <w:gridCol w:w="1745"/>
        <w:gridCol w:w="1745"/>
      </w:tblGrid>
      <w:tr>
        <w:tblPrEx>
          <w:shd w:val="clear" w:color="auto" w:fill="auto"/>
          <w:tblCellMar>
            <w:top w:w="0" w:type="dxa"/>
            <w:left w:w="0" w:type="dxa"/>
            <w:bottom w:w="0" w:type="dxa"/>
            <w:right w:w="0" w:type="dxa"/>
          </w:tblCellMar>
        </w:tblPrEx>
        <w:trPr>
          <w:trHeight w:val="551" w:hRule="atLeast"/>
          <w:jc w:val="center"/>
        </w:trPr>
        <w:tc>
          <w:tcPr>
            <w:tcW w:w="1745"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支出项目</w:t>
            </w:r>
          </w:p>
        </w:tc>
        <w:tc>
          <w:tcPr>
            <w:tcW w:w="174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预算金额A</w:t>
            </w:r>
          </w:p>
        </w:tc>
        <w:tc>
          <w:tcPr>
            <w:tcW w:w="174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决算金额B</w:t>
            </w:r>
          </w:p>
        </w:tc>
        <w:tc>
          <w:tcPr>
            <w:tcW w:w="174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增减额B-A</w:t>
            </w:r>
          </w:p>
        </w:tc>
      </w:tr>
      <w:tr>
        <w:tblPrEx>
          <w:tblCellMar>
            <w:top w:w="0" w:type="dxa"/>
            <w:left w:w="0" w:type="dxa"/>
            <w:bottom w:w="0" w:type="dxa"/>
            <w:right w:w="0" w:type="dxa"/>
          </w:tblCellMar>
        </w:tblPrEx>
        <w:trPr>
          <w:trHeight w:val="551" w:hRule="atLeast"/>
          <w:jc w:val="center"/>
        </w:trPr>
        <w:tc>
          <w:tcPr>
            <w:tcW w:w="17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退休费</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24.96</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0.00</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-24.96</w:t>
            </w:r>
          </w:p>
        </w:tc>
      </w:tr>
      <w:tr>
        <w:tblPrEx>
          <w:tblCellMar>
            <w:top w:w="0" w:type="dxa"/>
            <w:left w:w="0" w:type="dxa"/>
            <w:bottom w:w="0" w:type="dxa"/>
            <w:right w:w="0" w:type="dxa"/>
          </w:tblCellMar>
        </w:tblPrEx>
        <w:trPr>
          <w:trHeight w:val="551" w:hRule="atLeast"/>
          <w:jc w:val="center"/>
        </w:trPr>
        <w:tc>
          <w:tcPr>
            <w:tcW w:w="17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生活补助</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0.95</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2.10</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1.15</w:t>
            </w:r>
          </w:p>
        </w:tc>
      </w:tr>
      <w:tr>
        <w:tblPrEx>
          <w:tblCellMar>
            <w:top w:w="0" w:type="dxa"/>
            <w:left w:w="0" w:type="dxa"/>
            <w:bottom w:w="0" w:type="dxa"/>
            <w:right w:w="0" w:type="dxa"/>
          </w:tblCellMar>
        </w:tblPrEx>
        <w:trPr>
          <w:trHeight w:val="551" w:hRule="atLeast"/>
          <w:jc w:val="center"/>
        </w:trPr>
        <w:tc>
          <w:tcPr>
            <w:tcW w:w="17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助学金</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0.00</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0.60</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0.60</w:t>
            </w:r>
          </w:p>
        </w:tc>
      </w:tr>
      <w:tr>
        <w:tblPrEx>
          <w:tblCellMar>
            <w:top w:w="0" w:type="dxa"/>
            <w:left w:w="0" w:type="dxa"/>
            <w:bottom w:w="0" w:type="dxa"/>
            <w:right w:w="0" w:type="dxa"/>
          </w:tblCellMar>
        </w:tblPrEx>
        <w:trPr>
          <w:trHeight w:val="551" w:hRule="atLeast"/>
          <w:jc w:val="center"/>
        </w:trPr>
        <w:tc>
          <w:tcPr>
            <w:tcW w:w="17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奖励金</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0.00</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5.15</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5.15</w:t>
            </w:r>
          </w:p>
        </w:tc>
      </w:tr>
      <w:tr>
        <w:tblPrEx>
          <w:tblCellMar>
            <w:top w:w="0" w:type="dxa"/>
            <w:left w:w="0" w:type="dxa"/>
            <w:bottom w:w="0" w:type="dxa"/>
            <w:right w:w="0" w:type="dxa"/>
          </w:tblCellMar>
        </w:tblPrEx>
        <w:trPr>
          <w:trHeight w:val="551" w:hRule="atLeast"/>
          <w:jc w:val="center"/>
        </w:trPr>
        <w:tc>
          <w:tcPr>
            <w:tcW w:w="174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其他对个人和家庭的补助</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0.00</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1.25</w:t>
            </w:r>
          </w:p>
        </w:tc>
        <w:tc>
          <w:tcPr>
            <w:tcW w:w="174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1.25</w:t>
            </w:r>
          </w:p>
        </w:tc>
      </w:tr>
      <w:tr>
        <w:tblPrEx>
          <w:tblCellMar>
            <w:top w:w="0" w:type="dxa"/>
            <w:left w:w="0" w:type="dxa"/>
            <w:bottom w:w="0" w:type="dxa"/>
            <w:right w:w="0" w:type="dxa"/>
          </w:tblCellMar>
        </w:tblPrEx>
        <w:trPr>
          <w:trHeight w:val="551" w:hRule="atLeast"/>
          <w:jc w:val="center"/>
        </w:trPr>
        <w:tc>
          <w:tcPr>
            <w:tcW w:w="1745"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合计</w:t>
            </w:r>
          </w:p>
        </w:tc>
        <w:tc>
          <w:tcPr>
            <w:tcW w:w="174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25.91</w:t>
            </w:r>
          </w:p>
        </w:tc>
        <w:tc>
          <w:tcPr>
            <w:tcW w:w="174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9.10</w:t>
            </w:r>
          </w:p>
        </w:tc>
        <w:tc>
          <w:tcPr>
            <w:tcW w:w="174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-16.81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（4）资本性支出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年初未做预算，决算金额为48.72万元，系办公设备购置。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（二）“三公经费”支出使用和管理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5" w:lineRule="atLeast"/>
        <w:ind w:left="0" w:right="0" w:firstLine="602"/>
      </w:pPr>
      <w:bookmarkStart w:id="4" w:name="_Toc419142213"/>
      <w:bookmarkEnd w:id="4"/>
      <w:r>
        <w:rPr>
          <w:rFonts w:hint="default" w:ascii="仿宋_GB2312" w:eastAsia="仿宋_GB2312" w:cs="仿宋_GB2312"/>
          <w:b/>
          <w:i w:val="0"/>
          <w:caps w:val="0"/>
          <w:color w:val="1E1E1E"/>
          <w:spacing w:val="0"/>
          <w:sz w:val="30"/>
          <w:szCs w:val="30"/>
        </w:rPr>
        <w:t>1、“三公经费”预算执行</w:t>
      </w:r>
    </w:p>
    <w:tbl>
      <w:tblPr>
        <w:tblStyle w:val="6"/>
        <w:tblW w:w="0" w:type="auto"/>
        <w:jc w:val="center"/>
        <w:shd w:val="clear" w:color="auto" w:fill="auto"/>
        <w:tblLayout w:type="autofit"/>
        <w:tblCellMar>
          <w:top w:w="0" w:type="dxa"/>
          <w:left w:w="0" w:type="dxa"/>
          <w:bottom w:w="0" w:type="dxa"/>
          <w:right w:w="0" w:type="dxa"/>
        </w:tblCellMar>
      </w:tblPr>
      <w:tblGrid>
        <w:gridCol w:w="1636"/>
        <w:gridCol w:w="1068"/>
        <w:gridCol w:w="1128"/>
        <w:gridCol w:w="1007"/>
        <w:gridCol w:w="1041"/>
        <w:gridCol w:w="1070"/>
        <w:gridCol w:w="1195"/>
      </w:tblGrid>
      <w:tr>
        <w:tblPrEx>
          <w:shd w:val="clear" w:color="auto" w:fill="auto"/>
          <w:tblCellMar>
            <w:top w:w="0" w:type="dxa"/>
            <w:left w:w="0" w:type="dxa"/>
            <w:bottom w:w="0" w:type="dxa"/>
            <w:right w:w="0" w:type="dxa"/>
          </w:tblCellMar>
        </w:tblPrEx>
        <w:trPr>
          <w:trHeight w:val="417" w:hRule="atLeast"/>
          <w:jc w:val="center"/>
        </w:trPr>
        <w:tc>
          <w:tcPr>
            <w:tcW w:w="1636"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费用项目</w:t>
            </w:r>
          </w:p>
        </w:tc>
        <w:tc>
          <w:tcPr>
            <w:tcW w:w="2196"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本年预算</w:t>
            </w:r>
          </w:p>
        </w:tc>
        <w:tc>
          <w:tcPr>
            <w:tcW w:w="2048"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本年决算</w:t>
            </w:r>
          </w:p>
        </w:tc>
        <w:tc>
          <w:tcPr>
            <w:tcW w:w="226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结余/超支</w:t>
            </w:r>
          </w:p>
        </w:tc>
      </w:tr>
      <w:tr>
        <w:tblPrEx>
          <w:tblCellMar>
            <w:top w:w="0" w:type="dxa"/>
            <w:left w:w="0" w:type="dxa"/>
            <w:bottom w:w="0" w:type="dxa"/>
            <w:right w:w="0" w:type="dxa"/>
          </w:tblCellMar>
        </w:tblPrEx>
        <w:trPr>
          <w:trHeight w:val="611" w:hRule="atLeast"/>
          <w:jc w:val="center"/>
        </w:trPr>
        <w:tc>
          <w:tcPr>
            <w:tcW w:w="1636"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8"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基本支出</w:t>
            </w:r>
          </w:p>
        </w:tc>
        <w:tc>
          <w:tcPr>
            <w:tcW w:w="1128"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项目支出</w:t>
            </w:r>
          </w:p>
        </w:tc>
        <w:tc>
          <w:tcPr>
            <w:tcW w:w="1007"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基本支出</w:t>
            </w:r>
          </w:p>
        </w:tc>
        <w:tc>
          <w:tcPr>
            <w:tcW w:w="1041"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项目支出</w:t>
            </w:r>
          </w:p>
        </w:tc>
        <w:tc>
          <w:tcPr>
            <w:tcW w:w="10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基本支出</w:t>
            </w:r>
          </w:p>
        </w:tc>
        <w:tc>
          <w:tcPr>
            <w:tcW w:w="119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项目支出</w:t>
            </w:r>
          </w:p>
        </w:tc>
      </w:tr>
      <w:tr>
        <w:tblPrEx>
          <w:tblCellMar>
            <w:top w:w="0" w:type="dxa"/>
            <w:left w:w="0" w:type="dxa"/>
            <w:bottom w:w="0" w:type="dxa"/>
            <w:right w:w="0" w:type="dxa"/>
          </w:tblCellMar>
        </w:tblPrEx>
        <w:trPr>
          <w:trHeight w:val="417" w:hRule="atLeast"/>
          <w:jc w:val="center"/>
        </w:trPr>
        <w:tc>
          <w:tcPr>
            <w:tcW w:w="1636"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公务接待费</w:t>
            </w:r>
          </w:p>
        </w:tc>
        <w:tc>
          <w:tcPr>
            <w:tcW w:w="106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5</w:t>
            </w:r>
          </w:p>
        </w:tc>
        <w:tc>
          <w:tcPr>
            <w:tcW w:w="112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100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1.84</w:t>
            </w:r>
          </w:p>
        </w:tc>
        <w:tc>
          <w:tcPr>
            <w:tcW w:w="1041"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07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结余3.16</w:t>
            </w:r>
          </w:p>
        </w:tc>
        <w:tc>
          <w:tcPr>
            <w:tcW w:w="119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CellMar>
            <w:top w:w="0" w:type="dxa"/>
            <w:left w:w="0" w:type="dxa"/>
            <w:bottom w:w="0" w:type="dxa"/>
            <w:right w:w="0" w:type="dxa"/>
          </w:tblCellMar>
        </w:tblPrEx>
        <w:trPr>
          <w:trHeight w:val="449" w:hRule="atLeast"/>
          <w:jc w:val="center"/>
        </w:trPr>
        <w:tc>
          <w:tcPr>
            <w:tcW w:w="1636"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公车运行维护费</w:t>
            </w:r>
          </w:p>
        </w:tc>
        <w:tc>
          <w:tcPr>
            <w:tcW w:w="106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112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5</w:t>
            </w:r>
          </w:p>
        </w:tc>
        <w:tc>
          <w:tcPr>
            <w:tcW w:w="100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1.70</w:t>
            </w:r>
          </w:p>
        </w:tc>
        <w:tc>
          <w:tcPr>
            <w:tcW w:w="1041"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07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超支1.7</w:t>
            </w:r>
          </w:p>
        </w:tc>
        <w:tc>
          <w:tcPr>
            <w:tcW w:w="119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结余5</w:t>
            </w:r>
          </w:p>
        </w:tc>
      </w:tr>
      <w:tr>
        <w:tblPrEx>
          <w:tblCellMar>
            <w:top w:w="0" w:type="dxa"/>
            <w:left w:w="0" w:type="dxa"/>
            <w:bottom w:w="0" w:type="dxa"/>
            <w:right w:w="0" w:type="dxa"/>
          </w:tblCellMar>
        </w:tblPrEx>
        <w:trPr>
          <w:trHeight w:val="475" w:hRule="atLeast"/>
          <w:jc w:val="center"/>
        </w:trPr>
        <w:tc>
          <w:tcPr>
            <w:tcW w:w="1636"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公务车购置费</w:t>
            </w:r>
          </w:p>
        </w:tc>
        <w:tc>
          <w:tcPr>
            <w:tcW w:w="106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12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00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041"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07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19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CellMar>
            <w:top w:w="0" w:type="dxa"/>
            <w:left w:w="0" w:type="dxa"/>
            <w:bottom w:w="0" w:type="dxa"/>
            <w:right w:w="0" w:type="dxa"/>
          </w:tblCellMar>
        </w:tblPrEx>
        <w:trPr>
          <w:trHeight w:val="417" w:hRule="atLeast"/>
          <w:jc w:val="center"/>
        </w:trPr>
        <w:tc>
          <w:tcPr>
            <w:tcW w:w="1636"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因公出国费用</w:t>
            </w:r>
          </w:p>
        </w:tc>
        <w:tc>
          <w:tcPr>
            <w:tcW w:w="106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12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00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041"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07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19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CellMar>
            <w:top w:w="0" w:type="dxa"/>
            <w:left w:w="0" w:type="dxa"/>
            <w:bottom w:w="0" w:type="dxa"/>
            <w:right w:w="0" w:type="dxa"/>
          </w:tblCellMar>
        </w:tblPrEx>
        <w:trPr>
          <w:trHeight w:val="538" w:hRule="atLeast"/>
          <w:jc w:val="center"/>
        </w:trPr>
        <w:tc>
          <w:tcPr>
            <w:tcW w:w="1636"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合计</w:t>
            </w:r>
          </w:p>
        </w:tc>
        <w:tc>
          <w:tcPr>
            <w:tcW w:w="1068"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5</w:t>
            </w:r>
          </w:p>
        </w:tc>
        <w:tc>
          <w:tcPr>
            <w:tcW w:w="1128"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5</w:t>
            </w:r>
          </w:p>
        </w:tc>
        <w:tc>
          <w:tcPr>
            <w:tcW w:w="1007"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3.54</w:t>
            </w:r>
          </w:p>
        </w:tc>
        <w:tc>
          <w:tcPr>
            <w:tcW w:w="1041"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0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结余1.46</w:t>
            </w:r>
          </w:p>
        </w:tc>
        <w:tc>
          <w:tcPr>
            <w:tcW w:w="1195" w:type="dxa"/>
            <w:tcBorders>
              <w:top w:val="nil"/>
              <w:left w:val="nil"/>
              <w:bottom w:val="single" w:color="auto" w:sz="8" w:space="0"/>
              <w:right w:val="single" w:color="auto" w:sz="8" w:space="0"/>
            </w:tcBorders>
            <w:shd w:val="clear" w:color="auto" w:fill="D9D9D9"/>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结余5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pPr>
      <w:bookmarkStart w:id="5" w:name="_Toc419142214"/>
      <w:bookmarkEnd w:id="5"/>
      <w:r>
        <w:rPr>
          <w:rFonts w:hint="default" w:ascii="仿宋_GB2312" w:hAnsi="微软雅黑" w:eastAsia="仿宋_GB2312" w:cs="仿宋_GB2312"/>
          <w:i w:val="0"/>
          <w:caps w:val="0"/>
          <w:color w:val="1E1E1E"/>
          <w:spacing w:val="0"/>
          <w:sz w:val="30"/>
          <w:szCs w:val="30"/>
        </w:rPr>
        <w:t>“三公经费”控制在年初预算范围内。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2"/>
      </w:pPr>
      <w:r>
        <w:rPr>
          <w:rFonts w:hint="default" w:ascii="仿宋_GB2312" w:eastAsia="仿宋_GB2312" w:cs="仿宋_GB2312"/>
          <w:b/>
          <w:i w:val="0"/>
          <w:caps w:val="0"/>
          <w:color w:val="1E1E1E"/>
          <w:spacing w:val="0"/>
          <w:sz w:val="30"/>
          <w:szCs w:val="30"/>
        </w:rPr>
        <w:t>2、“三公经费”与上年度比较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pPr>
      <w:r>
        <w:rPr>
          <w:rFonts w:hint="default" w:ascii="Times New Roman" w:hAnsi="Times New Roman" w:eastAsia="微软雅黑" w:cs="Times New Roman"/>
          <w:i w:val="0"/>
          <w:caps w:val="0"/>
          <w:color w:val="1E1E1E"/>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pPr>
      <w:r>
        <w:rPr>
          <w:rFonts w:hint="default" w:ascii="Times New Roman" w:hAnsi="Times New Roman" w:eastAsia="微软雅黑" w:cs="Times New Roman"/>
          <w:i w:val="0"/>
          <w:caps w:val="0"/>
          <w:color w:val="1E1E1E"/>
          <w:spacing w:val="0"/>
          <w:kern w:val="0"/>
          <w:sz w:val="21"/>
          <w:szCs w:val="21"/>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1810"/>
        <w:gridCol w:w="1189"/>
        <w:gridCol w:w="1266"/>
        <w:gridCol w:w="1260"/>
        <w:gridCol w:w="1535"/>
      </w:tblGrid>
      <w:tr>
        <w:tblPrEx>
          <w:shd w:val="clear" w:color="auto" w:fill="auto"/>
          <w:tblCellMar>
            <w:top w:w="0" w:type="dxa"/>
            <w:left w:w="0" w:type="dxa"/>
            <w:bottom w:w="0" w:type="dxa"/>
            <w:right w:w="0" w:type="dxa"/>
          </w:tblCellMar>
        </w:tblPrEx>
        <w:trPr>
          <w:trHeight w:val="538" w:hRule="atLeast"/>
          <w:jc w:val="center"/>
        </w:trPr>
        <w:tc>
          <w:tcPr>
            <w:tcW w:w="1810"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费用项目</w:t>
            </w:r>
          </w:p>
        </w:tc>
        <w:tc>
          <w:tcPr>
            <w:tcW w:w="118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本年金额A</w:t>
            </w:r>
          </w:p>
        </w:tc>
        <w:tc>
          <w:tcPr>
            <w:tcW w:w="1266"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上年金额B</w:t>
            </w:r>
          </w:p>
        </w:tc>
        <w:tc>
          <w:tcPr>
            <w:tcW w:w="1260"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增减额A-B</w:t>
            </w:r>
          </w:p>
        </w:tc>
        <w:tc>
          <w:tcPr>
            <w:tcW w:w="153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增减率%</w:t>
            </w:r>
          </w:p>
        </w:tc>
      </w:tr>
      <w:tr>
        <w:tblPrEx>
          <w:tblCellMar>
            <w:top w:w="0" w:type="dxa"/>
            <w:left w:w="0" w:type="dxa"/>
            <w:bottom w:w="0" w:type="dxa"/>
            <w:right w:w="0" w:type="dxa"/>
          </w:tblCellMar>
        </w:tblPrEx>
        <w:trPr>
          <w:trHeight w:val="603" w:hRule="atLeast"/>
          <w:jc w:val="center"/>
        </w:trPr>
        <w:tc>
          <w:tcPr>
            <w:tcW w:w="1810"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公务接待费</w:t>
            </w:r>
          </w:p>
        </w:tc>
        <w:tc>
          <w:tcPr>
            <w:tcW w:w="118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1.84</w:t>
            </w:r>
          </w:p>
        </w:tc>
        <w:tc>
          <w:tcPr>
            <w:tcW w:w="1266"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3.01</w:t>
            </w:r>
          </w:p>
        </w:tc>
        <w:tc>
          <w:tcPr>
            <w:tcW w:w="126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-1.17</w:t>
            </w:r>
          </w:p>
        </w:tc>
        <w:tc>
          <w:tcPr>
            <w:tcW w:w="153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-38.87%</w:t>
            </w:r>
          </w:p>
        </w:tc>
      </w:tr>
      <w:tr>
        <w:tblPrEx>
          <w:tblCellMar>
            <w:top w:w="0" w:type="dxa"/>
            <w:left w:w="0" w:type="dxa"/>
            <w:bottom w:w="0" w:type="dxa"/>
            <w:right w:w="0" w:type="dxa"/>
          </w:tblCellMar>
        </w:tblPrEx>
        <w:trPr>
          <w:trHeight w:val="603" w:hRule="atLeast"/>
          <w:jc w:val="center"/>
        </w:trPr>
        <w:tc>
          <w:tcPr>
            <w:tcW w:w="1810"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公车运行维护费</w:t>
            </w:r>
          </w:p>
        </w:tc>
        <w:tc>
          <w:tcPr>
            <w:tcW w:w="118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1.70</w:t>
            </w:r>
          </w:p>
        </w:tc>
        <w:tc>
          <w:tcPr>
            <w:tcW w:w="1266"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0.00</w:t>
            </w:r>
          </w:p>
        </w:tc>
        <w:tc>
          <w:tcPr>
            <w:tcW w:w="126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1.7</w:t>
            </w:r>
          </w:p>
        </w:tc>
        <w:tc>
          <w:tcPr>
            <w:tcW w:w="153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CellMar>
            <w:top w:w="0" w:type="dxa"/>
            <w:left w:w="0" w:type="dxa"/>
            <w:bottom w:w="0" w:type="dxa"/>
            <w:right w:w="0" w:type="dxa"/>
          </w:tblCellMar>
        </w:tblPrEx>
        <w:trPr>
          <w:trHeight w:val="603" w:hRule="atLeast"/>
          <w:jc w:val="center"/>
        </w:trPr>
        <w:tc>
          <w:tcPr>
            <w:tcW w:w="1810"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公务车购置费</w:t>
            </w:r>
          </w:p>
        </w:tc>
        <w:tc>
          <w:tcPr>
            <w:tcW w:w="118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266"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 </w:t>
            </w:r>
          </w:p>
        </w:tc>
        <w:tc>
          <w:tcPr>
            <w:tcW w:w="126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53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 </w:t>
            </w:r>
          </w:p>
        </w:tc>
      </w:tr>
      <w:tr>
        <w:tblPrEx>
          <w:tblCellMar>
            <w:top w:w="0" w:type="dxa"/>
            <w:left w:w="0" w:type="dxa"/>
            <w:bottom w:w="0" w:type="dxa"/>
            <w:right w:w="0" w:type="dxa"/>
          </w:tblCellMar>
        </w:tblPrEx>
        <w:trPr>
          <w:trHeight w:val="603" w:hRule="atLeast"/>
          <w:jc w:val="center"/>
        </w:trPr>
        <w:tc>
          <w:tcPr>
            <w:tcW w:w="1810"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因公出国费用</w:t>
            </w:r>
          </w:p>
        </w:tc>
        <w:tc>
          <w:tcPr>
            <w:tcW w:w="118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266"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lang w:val="en-US" w:eastAsia="zh-CN" w:bidi="ar"/>
              </w:rPr>
              <w:t> </w:t>
            </w:r>
          </w:p>
        </w:tc>
        <w:tc>
          <w:tcPr>
            <w:tcW w:w="1260"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53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 </w:t>
            </w:r>
          </w:p>
        </w:tc>
      </w:tr>
      <w:tr>
        <w:tblPrEx>
          <w:tblCellMar>
            <w:top w:w="0" w:type="dxa"/>
            <w:left w:w="0" w:type="dxa"/>
            <w:bottom w:w="0" w:type="dxa"/>
            <w:right w:w="0" w:type="dxa"/>
          </w:tblCellMar>
        </w:tblPrEx>
        <w:trPr>
          <w:trHeight w:val="553" w:hRule="atLeast"/>
          <w:jc w:val="center"/>
        </w:trPr>
        <w:tc>
          <w:tcPr>
            <w:tcW w:w="1810"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合计</w:t>
            </w:r>
          </w:p>
        </w:tc>
        <w:tc>
          <w:tcPr>
            <w:tcW w:w="118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3.54</w:t>
            </w:r>
          </w:p>
        </w:tc>
        <w:tc>
          <w:tcPr>
            <w:tcW w:w="1266"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3.01</w:t>
            </w:r>
          </w:p>
        </w:tc>
        <w:tc>
          <w:tcPr>
            <w:tcW w:w="126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0.53</w:t>
            </w:r>
          </w:p>
        </w:tc>
        <w:tc>
          <w:tcPr>
            <w:tcW w:w="153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17.61%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与上年比较，本年“三公经费”管理得到了较好的控制，“三公经费”支出总额大幅减少。减少原因：公务接待大幅压缩。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（三）专项支出管理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2"/>
      </w:pPr>
      <w:r>
        <w:rPr>
          <w:rFonts w:hint="default" w:ascii="仿宋_GB2312" w:eastAsia="仿宋_GB2312" w:cs="仿宋_GB2312"/>
          <w:b/>
          <w:i w:val="0"/>
          <w:caps w:val="0"/>
          <w:color w:val="1E1E1E"/>
          <w:spacing w:val="0"/>
          <w:sz w:val="30"/>
          <w:szCs w:val="30"/>
        </w:rPr>
        <w:t>1、专项资金基本情况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2019年专项资金年初预算共计2438.00万元，包括：棚户区改造15万元、保障性住房建设配套209万元、建设领域专项治理办15万、2019年城市维护费2000万元、危房改造工作经费48万元、白蚁防治工作经费15万元、房产监察及物业管理费16万元、危房鉴定工作10万元、住房租赁补贴10万元、施工图审查服务费（含2018年）100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2、专项资金预算执行情况</w:t>
      </w:r>
    </w:p>
    <w:tbl>
      <w:tblPr>
        <w:tblStyle w:val="6"/>
        <w:tblW w:w="0" w:type="auto"/>
        <w:jc w:val="center"/>
        <w:shd w:val="clear" w:color="auto" w:fill="auto"/>
        <w:tblLayout w:type="autofit"/>
        <w:tblCellMar>
          <w:top w:w="0" w:type="dxa"/>
          <w:left w:w="0" w:type="dxa"/>
          <w:bottom w:w="0" w:type="dxa"/>
          <w:right w:w="0" w:type="dxa"/>
        </w:tblCellMar>
      </w:tblPr>
      <w:tblGrid>
        <w:gridCol w:w="2104"/>
        <w:gridCol w:w="1098"/>
        <w:gridCol w:w="948"/>
        <w:gridCol w:w="963"/>
        <w:gridCol w:w="1071"/>
        <w:gridCol w:w="1229"/>
        <w:gridCol w:w="923"/>
      </w:tblGrid>
      <w:tr>
        <w:tblPrEx>
          <w:shd w:val="clear" w:color="auto" w:fill="auto"/>
          <w:tblCellMar>
            <w:top w:w="0" w:type="dxa"/>
            <w:left w:w="0" w:type="dxa"/>
            <w:bottom w:w="0" w:type="dxa"/>
            <w:right w:w="0" w:type="dxa"/>
          </w:tblCellMar>
        </w:tblPrEx>
        <w:trPr>
          <w:trHeight w:val="398" w:hRule="atLeast"/>
          <w:jc w:val="center"/>
        </w:trPr>
        <w:tc>
          <w:tcPr>
            <w:tcW w:w="2272" w:type="dxa"/>
            <w:vMerge w:val="restart"/>
            <w:tcBorders>
              <w:top w:val="single" w:color="auto" w:sz="8" w:space="0"/>
              <w:left w:val="single" w:color="auto"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专项子目名称</w:t>
            </w:r>
          </w:p>
        </w:tc>
        <w:tc>
          <w:tcPr>
            <w:tcW w:w="4235" w:type="dxa"/>
            <w:gridSpan w:val="4"/>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本年预算可用指标</w:t>
            </w:r>
          </w:p>
        </w:tc>
        <w:tc>
          <w:tcPr>
            <w:tcW w:w="1276" w:type="dxa"/>
            <w:vMerge w:val="restart"/>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本年实际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支出</w:t>
            </w:r>
          </w:p>
        </w:tc>
        <w:tc>
          <w:tcPr>
            <w:tcW w:w="992" w:type="dxa"/>
            <w:vMerge w:val="restart"/>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结余</w:t>
            </w:r>
          </w:p>
        </w:tc>
      </w:tr>
      <w:tr>
        <w:tblPrEx>
          <w:shd w:val="clear" w:color="auto" w:fill="auto"/>
          <w:tblCellMar>
            <w:top w:w="0" w:type="dxa"/>
            <w:left w:w="0" w:type="dxa"/>
            <w:bottom w:w="0" w:type="dxa"/>
            <w:right w:w="0" w:type="dxa"/>
          </w:tblCellMar>
        </w:tblPrEx>
        <w:trPr>
          <w:trHeight w:val="630" w:hRule="atLeast"/>
          <w:jc w:val="center"/>
        </w:trPr>
        <w:tc>
          <w:tcPr>
            <w:tcW w:w="2272" w:type="dxa"/>
            <w:vMerge w:val="continue"/>
            <w:tcBorders>
              <w:top w:val="single" w:color="auto" w:sz="8" w:space="0"/>
              <w:left w:val="single" w:color="auto"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结余</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预算</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追加</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合计</w:t>
            </w:r>
          </w:p>
        </w:tc>
        <w:tc>
          <w:tcPr>
            <w:tcW w:w="1276" w:type="dxa"/>
            <w:vMerge w:val="continue"/>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92" w:type="dxa"/>
            <w:vMerge w:val="continue"/>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棚户区改造</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81"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保障性住房建设配套</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209</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209</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209</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 </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建设领域专项治理办</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56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2019年城市维护费</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2000</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FF0000"/>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2000</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2000</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危房改造工作经费</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24.23</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48</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FF0000"/>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48</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48</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白蚁防治工作经费</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FF0000"/>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15</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房产监察及物业管理费</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11</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16</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FF0000"/>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16</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16</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危房鉴定工作</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FF0000"/>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住房租赁补贴</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FF0000"/>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廉租房租金补助</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FF0000"/>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农村危房改造专项支出</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257.09</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4902.74</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257.09</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5159.83</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城市亮化工程建设</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FF0000"/>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CellMar>
            <w:top w:w="0" w:type="dxa"/>
            <w:left w:w="0" w:type="dxa"/>
            <w:bottom w:w="0" w:type="dxa"/>
            <w:right w:w="0" w:type="dxa"/>
          </w:tblCellMar>
        </w:tblPrEx>
        <w:trPr>
          <w:trHeight w:val="496"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eastAsia" w:ascii="宋体" w:hAnsi="宋体" w:eastAsia="宋体" w:cs="宋体"/>
                <w:color w:val="000000"/>
                <w:kern w:val="0"/>
                <w:sz w:val="21"/>
                <w:szCs w:val="21"/>
                <w:lang w:val="en-US" w:eastAsia="zh-CN" w:bidi="ar"/>
              </w:rPr>
              <w:t>施工图审查服务费（含2018年）</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100</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100</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100</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CellMar>
            <w:top w:w="0" w:type="dxa"/>
            <w:left w:w="0" w:type="dxa"/>
            <w:bottom w:w="0" w:type="dxa"/>
            <w:right w:w="0" w:type="dxa"/>
          </w:tblCellMar>
        </w:tblPrEx>
        <w:trPr>
          <w:trHeight w:val="527" w:hRule="atLeast"/>
          <w:jc w:val="center"/>
        </w:trPr>
        <w:tc>
          <w:tcPr>
            <w:tcW w:w="227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合 计</w:t>
            </w:r>
          </w:p>
        </w:tc>
        <w:tc>
          <w:tcPr>
            <w:tcW w:w="11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551.32</w:t>
            </w:r>
          </w:p>
        </w:tc>
        <w:tc>
          <w:tcPr>
            <w:tcW w:w="99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2438</w:t>
            </w:r>
          </w:p>
        </w:tc>
        <w:tc>
          <w:tcPr>
            <w:tcW w:w="98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 </w:t>
            </w:r>
          </w:p>
        </w:tc>
        <w:tc>
          <w:tcPr>
            <w:tcW w:w="11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1"/>
                <w:szCs w:val="21"/>
                <w:lang w:val="en-US" w:eastAsia="zh-CN" w:bidi="ar"/>
              </w:rPr>
              <w:t> </w:t>
            </w:r>
          </w:p>
        </w:tc>
        <w:tc>
          <w:tcPr>
            <w:tcW w:w="99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实际支出与年初预算相差较大，主要原因：一是实际支出子项目未对应年初预算项目；二是危房改造项目系上级资金安排，未纳入年初预算或预算调整；三是廉租房租金补助和城市亮化工程建设未纳入年初预算。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四、部门整体支出绩效评价工作情况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（一）绩效评价目的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本次绩效评价的目的是全面分析和综合评价新邵县住房和城乡建设局2019年财政预算资金的使用管理情况，强化财政支出绩效理念和责任意识，提高财政资金使用效益，为以后年度财政资金的管理和预算安排提供参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（二）绩效评价实施情况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为完成此次评价工作，我们制定了相应的工作方案，整个过程分为前期准备、具体实施和工作总结三个阶段：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前期准备阶段：主要是方案设计、指标体系制定、组织等工作，明确了评价范围、评价依据、评价内容、评价工作程序、工作要求，我单位根据上述文件要求，成立了绩效评价工作组。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具体实施阶段：（1）单位自评，收集整理资料，调查核实基础数据，根据评价指标自评打分；（2）评价工作组根据评价指标计算各项得分，汇总评价结果，撰写自评报告。（3）小范围社会满意度问卷调整。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工作总结阶段：对评价工作组织实施的过程进行总结，完成评价工作报告；对评价结果和存在的问题，提出相关建议。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五、部门整体支出绩效分析及评价结论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（一）绩效分析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1、投入分析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(1)绩效目标合理性：</w:t>
      </w:r>
      <w:r>
        <w:rPr>
          <w:rFonts w:hint="default" w:ascii="仿宋_GB2312" w:hAnsi="微软雅黑" w:eastAsia="仿宋_GB2312" w:cs="仿宋_GB2312"/>
          <w:i w:val="0"/>
          <w:caps w:val="0"/>
          <w:color w:val="1E1E1E"/>
          <w:spacing w:val="0"/>
          <w:kern w:val="0"/>
          <w:sz w:val="30"/>
          <w:szCs w:val="30"/>
          <w:vertAlign w:val="baseline"/>
          <w:lang w:val="en-US" w:eastAsia="zh-CN" w:bidi="ar"/>
        </w:rPr>
        <w:t>整体支出绩效目标符合国家法律法规、国民经济和社会发展总体规划，符合部门“三定”方案确定的职责，符合部门制定的中长期实施规划。本指标分值2分，评价得分2分。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(2)绩效指标明确性：</w:t>
      </w:r>
      <w:r>
        <w:rPr>
          <w:rFonts w:hint="default" w:ascii="仿宋_GB2312" w:hAnsi="微软雅黑" w:eastAsia="仿宋_GB2312" w:cs="仿宋_GB2312"/>
          <w:i w:val="0"/>
          <w:caps w:val="0"/>
          <w:color w:val="1E1E1E"/>
          <w:spacing w:val="0"/>
          <w:kern w:val="0"/>
          <w:sz w:val="30"/>
          <w:szCs w:val="30"/>
          <w:lang w:val="en-US" w:eastAsia="zh-CN" w:bidi="ar"/>
        </w:rPr>
        <w:t>在部门整体支出绩效指标设置时，根据部门工作职能和发展规划，结合年度工作计划，充分考虑了部门整体支出绩效指标的重要性和综合性，绩效指标设定清晰、细化、可衡量。本指标分值3分，评价得分3分。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(3)在职人员控制率：</w:t>
      </w:r>
      <w:r>
        <w:rPr>
          <w:rFonts w:hint="default" w:ascii="仿宋_GB2312" w:hAnsi="微软雅黑" w:eastAsia="仿宋_GB2312" w:cs="仿宋_GB2312"/>
          <w:i w:val="0"/>
          <w:caps w:val="0"/>
          <w:color w:val="1E1E1E"/>
          <w:spacing w:val="0"/>
          <w:kern w:val="0"/>
          <w:sz w:val="30"/>
          <w:szCs w:val="30"/>
          <w:lang w:val="en-US" w:eastAsia="zh-CN" w:bidi="ar"/>
        </w:rPr>
        <w:t>编制人数11人，实有在职人员26人，在职人员控制率为236%。本指标分值5分，评价得分2分。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(4)“三公经费”变动率：</w:t>
      </w:r>
      <w:r>
        <w:rPr>
          <w:rFonts w:hint="default" w:ascii="仿宋_GB2312" w:hAnsi="微软雅黑" w:eastAsia="仿宋_GB2312" w:cs="仿宋_GB2312"/>
          <w:i w:val="0"/>
          <w:caps w:val="0"/>
          <w:color w:val="1E1E1E"/>
          <w:spacing w:val="0"/>
          <w:kern w:val="0"/>
          <w:sz w:val="30"/>
          <w:szCs w:val="30"/>
          <w:lang w:val="en-US" w:eastAsia="zh-CN" w:bidi="ar"/>
        </w:rPr>
        <w:t>通过查阅2018年和2019年的决算资料，2019年“三公经费”总额3.01万元，2018年“三公经费”总额3.54万元，“三公经费”大幅下降。本指标分值5分，评价得分5分。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2、过程分析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(1)预算完成率：</w:t>
      </w:r>
      <w:r>
        <w:rPr>
          <w:rFonts w:hint="default" w:ascii="仿宋_GB2312" w:hAnsi="微软雅黑" w:eastAsia="仿宋_GB2312" w:cs="仿宋_GB2312"/>
          <w:i w:val="0"/>
          <w:caps w:val="0"/>
          <w:color w:val="1E1E1E"/>
          <w:spacing w:val="0"/>
          <w:kern w:val="0"/>
          <w:sz w:val="30"/>
          <w:szCs w:val="30"/>
          <w:lang w:val="en-US" w:eastAsia="zh-CN" w:bidi="ar"/>
        </w:rPr>
        <w:t>通过查阅预决算资料，年初批复部门预算2761.87万元，实际执行8314.12万元。完成年初预算。本指标分值4分，评价得分4分。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(2)预算调整率：</w:t>
      </w:r>
      <w:r>
        <w:rPr>
          <w:rFonts w:hint="default" w:ascii="仿宋_GB2312" w:hAnsi="微软雅黑" w:eastAsia="仿宋_GB2312" w:cs="仿宋_GB2312"/>
          <w:i w:val="0"/>
          <w:caps w:val="0"/>
          <w:color w:val="1E1E1E"/>
          <w:spacing w:val="0"/>
          <w:kern w:val="0"/>
          <w:sz w:val="30"/>
          <w:szCs w:val="30"/>
          <w:lang w:val="en-US" w:eastAsia="zh-CN" w:bidi="ar"/>
        </w:rPr>
        <w:t>年初批复部门预算2761.87万元，调整后预算金额8314.12万元，调整金额5552.25万元。本指标分值2分，评价得分1分。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(3)支付进度率：</w:t>
      </w:r>
      <w:r>
        <w:rPr>
          <w:rFonts w:hint="default" w:ascii="仿宋_GB2312" w:hAnsi="微软雅黑" w:eastAsia="仿宋_GB2312" w:cs="仿宋_GB2312"/>
          <w:i w:val="0"/>
          <w:caps w:val="0"/>
          <w:color w:val="1E1E1E"/>
          <w:spacing w:val="0"/>
          <w:kern w:val="0"/>
          <w:sz w:val="30"/>
          <w:szCs w:val="30"/>
          <w:lang w:val="en-US" w:eastAsia="zh-CN" w:bidi="ar"/>
        </w:rPr>
        <w:t>部门预算执行较及时，实际支付进度与既定支付进度一致。本指标分值2分，评价得分2分。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(4)结转结余控制率：</w:t>
      </w:r>
      <w:r>
        <w:rPr>
          <w:rFonts w:hint="default" w:ascii="仿宋_GB2312" w:hAnsi="微软雅黑" w:eastAsia="仿宋_GB2312" w:cs="仿宋_GB2312"/>
          <w:i w:val="0"/>
          <w:caps w:val="0"/>
          <w:color w:val="1E1E1E"/>
          <w:spacing w:val="0"/>
          <w:kern w:val="0"/>
          <w:sz w:val="30"/>
          <w:szCs w:val="30"/>
          <w:lang w:val="en-US" w:eastAsia="zh-CN" w:bidi="ar"/>
        </w:rPr>
        <w:t>本年结转2251.76万元，上年结转353.33万元。本指标分值4分，评价得分2分。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(5)公用经费控制率：</w:t>
      </w:r>
      <w:r>
        <w:rPr>
          <w:rFonts w:hint="default" w:ascii="仿宋_GB2312" w:hAnsi="微软雅黑" w:eastAsia="仿宋_GB2312" w:cs="仿宋_GB2312"/>
          <w:i w:val="0"/>
          <w:caps w:val="0"/>
          <w:color w:val="1E1E1E"/>
          <w:spacing w:val="0"/>
          <w:kern w:val="0"/>
          <w:sz w:val="30"/>
          <w:szCs w:val="30"/>
          <w:lang w:val="en-US" w:eastAsia="zh-CN" w:bidi="ar"/>
        </w:rPr>
        <w:t>实际支出公用经费总额557.81万元，预算安排公用经费为51.96万元。本指标分值4分，评价得分3分。虽然控制率较低，主要是因为年初预算受财政安排的公务费较低的影响，导致无法正常预算年度公用经费开支。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(6)“三公经费”控制率：</w:t>
      </w:r>
      <w:r>
        <w:rPr>
          <w:rFonts w:hint="default" w:ascii="仿宋_GB2312" w:hAnsi="微软雅黑" w:eastAsia="仿宋_GB2312" w:cs="仿宋_GB2312"/>
          <w:i w:val="0"/>
          <w:caps w:val="0"/>
          <w:color w:val="1E1E1E"/>
          <w:spacing w:val="0"/>
          <w:kern w:val="0"/>
          <w:sz w:val="30"/>
          <w:szCs w:val="30"/>
          <w:lang w:val="en-US" w:eastAsia="zh-CN" w:bidi="ar"/>
        </w:rPr>
        <w:t>部门本年度“三公经费”实际支出3.54万元，预算数为10万元，三公经费控制率为64.6%。本指标分值3分，评价得分3分。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(7)政府采购执行率：</w:t>
      </w:r>
      <w:r>
        <w:rPr>
          <w:rFonts w:hint="default" w:ascii="仿宋_GB2312" w:hAnsi="微软雅黑" w:eastAsia="仿宋_GB2312" w:cs="仿宋_GB2312"/>
          <w:i w:val="0"/>
          <w:caps w:val="0"/>
          <w:color w:val="1E1E1E"/>
          <w:spacing w:val="0"/>
          <w:kern w:val="0"/>
          <w:sz w:val="30"/>
          <w:szCs w:val="30"/>
          <w:lang w:val="en-US" w:eastAsia="zh-CN" w:bidi="ar"/>
        </w:rPr>
        <w:t>严格执行了政府采购制度。本指标分值4分，评价得分4分。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(8)管理制度健全性：</w:t>
      </w:r>
      <w:r>
        <w:rPr>
          <w:rFonts w:hint="default" w:ascii="仿宋_GB2312" w:hAnsi="微软雅黑" w:eastAsia="仿宋_GB2312" w:cs="仿宋_GB2312"/>
          <w:i w:val="0"/>
          <w:caps w:val="0"/>
          <w:color w:val="1E1E1E"/>
          <w:spacing w:val="0"/>
          <w:kern w:val="0"/>
          <w:sz w:val="30"/>
          <w:szCs w:val="30"/>
          <w:lang w:val="en-US" w:eastAsia="zh-CN" w:bidi="ar"/>
        </w:rPr>
        <w:t>已制定相关管理制度，但不够完整，部分管理制度未得到有效执行。本指标分值2分，评价得分1分。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(9)资金使用合规性：</w:t>
      </w:r>
      <w:r>
        <w:rPr>
          <w:rFonts w:hint="default" w:ascii="仿宋_GB2312" w:hAnsi="微软雅黑" w:eastAsia="仿宋_GB2312" w:cs="仿宋_GB2312"/>
          <w:i w:val="0"/>
          <w:caps w:val="0"/>
          <w:color w:val="1E1E1E"/>
          <w:spacing w:val="0"/>
          <w:kern w:val="0"/>
          <w:sz w:val="30"/>
          <w:szCs w:val="30"/>
          <w:lang w:val="en-US" w:eastAsia="zh-CN" w:bidi="ar"/>
        </w:rPr>
        <w:t>严格执行了政府采购、国库集中支付等制度，经查阅相关凭证，部门支出有完整的审批程序，符合部门预算批复的用途，不存在截留、挤占、挪用、虚列支出等情况。本指标分值5分，评价得分5分。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(10)预决算信息公开性：</w:t>
      </w:r>
      <w:r>
        <w:rPr>
          <w:rFonts w:hint="default" w:ascii="仿宋_GB2312" w:hAnsi="微软雅黑" w:eastAsia="仿宋_GB2312" w:cs="仿宋_GB2312"/>
          <w:i w:val="0"/>
          <w:caps w:val="0"/>
          <w:color w:val="1E1E1E"/>
          <w:spacing w:val="0"/>
          <w:kern w:val="0"/>
          <w:sz w:val="30"/>
          <w:szCs w:val="30"/>
          <w:lang w:val="en-US" w:eastAsia="zh-CN" w:bidi="ar"/>
        </w:rPr>
        <w:t>按规定内容和时限公开了预决算信息。本指标分值2分，评价得分2分。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(11)基础信息完整性：</w:t>
      </w:r>
      <w:r>
        <w:rPr>
          <w:rFonts w:hint="default" w:ascii="仿宋_GB2312" w:hAnsi="微软雅黑" w:eastAsia="仿宋_GB2312" w:cs="仿宋_GB2312"/>
          <w:i w:val="0"/>
          <w:caps w:val="0"/>
          <w:color w:val="1E1E1E"/>
          <w:spacing w:val="0"/>
          <w:kern w:val="0"/>
          <w:sz w:val="30"/>
          <w:szCs w:val="30"/>
          <w:lang w:val="en-US" w:eastAsia="zh-CN" w:bidi="ar"/>
        </w:rPr>
        <w:t>部门基础数据信息和会计资料真实、完整。本指标分值3分，评价得分3分。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(12)管理制度健全性：</w:t>
      </w:r>
      <w:r>
        <w:rPr>
          <w:rFonts w:hint="default" w:ascii="仿宋_GB2312" w:hAnsi="微软雅黑" w:eastAsia="仿宋_GB2312" w:cs="仿宋_GB2312"/>
          <w:i w:val="0"/>
          <w:caps w:val="0"/>
          <w:color w:val="1E1E1E"/>
          <w:spacing w:val="0"/>
          <w:kern w:val="0"/>
          <w:sz w:val="30"/>
          <w:szCs w:val="30"/>
          <w:lang w:val="en-US" w:eastAsia="zh-CN" w:bidi="ar"/>
        </w:rPr>
        <w:t>制定有资产管理制度，且得到有效执行。本指标分值2分，评价得分2分。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(13)资产管理安全性：</w:t>
      </w:r>
      <w:r>
        <w:rPr>
          <w:rFonts w:hint="default" w:ascii="仿宋_GB2312" w:hAnsi="微软雅黑" w:eastAsia="仿宋_GB2312" w:cs="仿宋_GB2312"/>
          <w:i w:val="0"/>
          <w:caps w:val="0"/>
          <w:color w:val="1E1E1E"/>
          <w:spacing w:val="0"/>
          <w:kern w:val="0"/>
          <w:sz w:val="30"/>
          <w:szCs w:val="30"/>
          <w:lang w:val="en-US" w:eastAsia="zh-CN" w:bidi="ar"/>
        </w:rPr>
        <w:t>部门的资产保存完整、使用合规、配置合理、处置规范。本指标分值2分，评价得分2分。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(14)固定资产利用率：</w:t>
      </w:r>
      <w:r>
        <w:rPr>
          <w:rFonts w:hint="default" w:ascii="仿宋_GB2312" w:hAnsi="微软雅黑" w:eastAsia="仿宋_GB2312" w:cs="仿宋_GB2312"/>
          <w:i w:val="0"/>
          <w:caps w:val="0"/>
          <w:color w:val="1E1E1E"/>
          <w:spacing w:val="0"/>
          <w:kern w:val="0"/>
          <w:sz w:val="30"/>
          <w:szCs w:val="30"/>
          <w:lang w:val="en-US" w:eastAsia="zh-CN" w:bidi="ar"/>
        </w:rPr>
        <w:t>部门实际在用固定资产总额与所有固定资产总额的比率为100%。本指标分值1分，评价得分1分。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3、产出分析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(1)实际完成率：</w:t>
      </w:r>
      <w:r>
        <w:rPr>
          <w:rFonts w:hint="default" w:ascii="仿宋_GB2312" w:hAnsi="微软雅黑" w:eastAsia="仿宋_GB2312" w:cs="仿宋_GB2312"/>
          <w:i w:val="0"/>
          <w:caps w:val="0"/>
          <w:color w:val="1E1E1E"/>
          <w:spacing w:val="0"/>
          <w:kern w:val="0"/>
          <w:sz w:val="30"/>
          <w:szCs w:val="30"/>
          <w:lang w:val="en-US" w:eastAsia="zh-CN" w:bidi="ar"/>
        </w:rPr>
        <w:t>部门履行工作任务目标的实际完成率为90%。本指标分值5分，评价得分4分。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(2)完成及时率：</w:t>
      </w:r>
      <w:r>
        <w:rPr>
          <w:rFonts w:hint="default" w:ascii="仿宋_GB2312" w:hAnsi="微软雅黑" w:eastAsia="仿宋_GB2312" w:cs="仿宋_GB2312"/>
          <w:i w:val="0"/>
          <w:caps w:val="0"/>
          <w:color w:val="1E1E1E"/>
          <w:spacing w:val="0"/>
          <w:kern w:val="0"/>
          <w:sz w:val="30"/>
          <w:szCs w:val="30"/>
          <w:lang w:val="en-US" w:eastAsia="zh-CN" w:bidi="ar"/>
        </w:rPr>
        <w:t>部门履职时效目标的完成及时率为100%。本指标分值4分，评价得分4分。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(3)质量达标率：</w:t>
      </w:r>
      <w:r>
        <w:rPr>
          <w:rFonts w:hint="default" w:ascii="仿宋_GB2312" w:hAnsi="微软雅黑" w:eastAsia="仿宋_GB2312" w:cs="仿宋_GB2312"/>
          <w:i w:val="0"/>
          <w:caps w:val="0"/>
          <w:color w:val="1E1E1E"/>
          <w:spacing w:val="0"/>
          <w:kern w:val="0"/>
          <w:sz w:val="30"/>
          <w:szCs w:val="30"/>
          <w:lang w:val="en-US" w:eastAsia="zh-CN" w:bidi="ar"/>
        </w:rPr>
        <w:t>部门履职质量目标的质量达标率为100%。本指标分值5分，评价得分5分。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(4)重点工作办结率：</w:t>
      </w:r>
      <w:r>
        <w:rPr>
          <w:rFonts w:hint="default" w:ascii="仿宋_GB2312" w:hAnsi="微软雅黑" w:eastAsia="仿宋_GB2312" w:cs="仿宋_GB2312"/>
          <w:i w:val="0"/>
          <w:caps w:val="0"/>
          <w:color w:val="1E1E1E"/>
          <w:spacing w:val="0"/>
          <w:kern w:val="0"/>
          <w:sz w:val="30"/>
          <w:szCs w:val="30"/>
          <w:lang w:val="en-US" w:eastAsia="zh-CN" w:bidi="ar"/>
        </w:rPr>
        <w:t>部门对重点工作的办结率为83%。本指标分值6分，评价得分6分。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4、效果分析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(1)经济效益、社会效益：</w:t>
      </w:r>
      <w:r>
        <w:rPr>
          <w:rFonts w:hint="default" w:ascii="仿宋_GB2312" w:hAnsi="微软雅黑" w:eastAsia="仿宋_GB2312" w:cs="仿宋_GB2312"/>
          <w:i w:val="0"/>
          <w:caps w:val="0"/>
          <w:color w:val="1E1E1E"/>
          <w:spacing w:val="0"/>
          <w:kern w:val="0"/>
          <w:sz w:val="30"/>
          <w:szCs w:val="30"/>
          <w:lang w:val="en-US" w:eastAsia="zh-CN" w:bidi="ar"/>
        </w:rPr>
        <w:t>危房改造项目在实施过程中，节约了成本，同时取得了良好的社会效益。两项指标分值10分，评价得分10分。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(2)行政效能：</w:t>
      </w:r>
      <w:r>
        <w:rPr>
          <w:rFonts w:hint="default" w:ascii="仿宋_GB2312" w:hAnsi="微软雅黑" w:eastAsia="仿宋_GB2312" w:cs="仿宋_GB2312"/>
          <w:i w:val="0"/>
          <w:caps w:val="0"/>
          <w:color w:val="1E1E1E"/>
          <w:spacing w:val="0"/>
          <w:kern w:val="0"/>
          <w:sz w:val="30"/>
          <w:szCs w:val="30"/>
          <w:lang w:val="en-US" w:eastAsia="zh-CN" w:bidi="ar"/>
        </w:rPr>
        <w:t>在改进文风会风，加强经费及资产管理，推动网上办事，提高行政效率等方面效果良好。本指标分值5分，评价得分4.5分。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(3)社会公众或服务对象满意度：</w:t>
      </w:r>
      <w:r>
        <w:rPr>
          <w:rFonts w:hint="default" w:ascii="仿宋_GB2312" w:hAnsi="微软雅黑" w:eastAsia="仿宋_GB2312" w:cs="仿宋_GB2312"/>
          <w:i w:val="0"/>
          <w:caps w:val="0"/>
          <w:color w:val="1E1E1E"/>
          <w:spacing w:val="0"/>
          <w:kern w:val="0"/>
          <w:sz w:val="30"/>
          <w:szCs w:val="30"/>
          <w:lang w:val="en-US" w:eastAsia="zh-CN" w:bidi="ar"/>
        </w:rPr>
        <w:t>合格问卷调查样本量中，对部门履职效果满意的样本量为92.05%。本指标分值5分，评价得分5分。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（二)评价结论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 1、评分结果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根据部门整体支出绩效评价指标体系打分，评价人员得出本次绩效指标评分为：投入16.8分；过程35分；产出19分；效果19.5分，具体得分情况详见附件1。合计绩效评价得分为90.3分，财政支出绩效为“优”。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textAlignment w:val="baseline"/>
      </w:pPr>
      <w:r>
        <w:rPr>
          <w:rFonts w:hint="default" w:ascii="仿宋_GB2312" w:hAnsi="微软雅黑" w:eastAsia="仿宋_GB2312" w:cs="仿宋_GB2312"/>
          <w:b/>
          <w:i w:val="0"/>
          <w:caps w:val="0"/>
          <w:color w:val="1E1E1E"/>
          <w:spacing w:val="0"/>
          <w:kern w:val="0"/>
          <w:sz w:val="30"/>
          <w:szCs w:val="30"/>
          <w:vertAlign w:val="baseline"/>
          <w:lang w:val="en-US" w:eastAsia="zh-CN" w:bidi="ar"/>
        </w:rPr>
        <w:t>2、综合评价结论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经过资料收集、现场勘查、访谈以及评价分析等评价程序，我们自认为本单位2019年度部门整体支出符合国家及省市相关规划的要求，在决策依据及决策程序上符合相关规定，设立了明确、细化、可衡量的绩效目标。财政资金使用符合国家财经法规和财务管理制度规定，未发现截留、挤占、挪用、虚列等情况。相关管理制度基本完备，资金到位及时，事中监控有效，基本完成了预定的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六、存在的问题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（一)预算编制方面存在的问题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1、预算编制不完善。</w:t>
      </w:r>
      <w:r>
        <w:rPr>
          <w:rFonts w:hint="default" w:ascii="仿宋_GB2312" w:hAnsi="微软雅黑" w:eastAsia="仿宋_GB2312" w:cs="仿宋_GB2312"/>
          <w:i w:val="0"/>
          <w:caps w:val="0"/>
          <w:color w:val="1E1E1E"/>
          <w:spacing w:val="0"/>
          <w:kern w:val="0"/>
          <w:sz w:val="30"/>
          <w:szCs w:val="30"/>
          <w:lang w:val="en-US" w:eastAsia="zh-CN" w:bidi="ar"/>
        </w:rPr>
        <w:t>部分项目在年初时没有进行编报，在年中时才进行追加。同时受一般公务费安排偏低的影响，所以预算数据与实际需求相差较大，预决算脱节问题严重。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2、对预决算的重视程度不够。</w:t>
      </w:r>
      <w:r>
        <w:rPr>
          <w:rFonts w:hint="default" w:ascii="仿宋_GB2312" w:hAnsi="微软雅黑" w:eastAsia="仿宋_GB2312" w:cs="仿宋_GB2312"/>
          <w:i w:val="0"/>
          <w:caps w:val="0"/>
          <w:color w:val="1E1E1E"/>
          <w:spacing w:val="0"/>
          <w:kern w:val="0"/>
          <w:sz w:val="30"/>
          <w:szCs w:val="30"/>
          <w:lang w:val="en-US" w:eastAsia="zh-CN" w:bidi="ar"/>
        </w:rPr>
        <w:t>一是部分项目在预算编制中欠缺分析和认证；二是未对财务报表及预算完成情况做分析，使存在于预算管理中的问题无法及时被发现。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（二）预算执行方面存在的问题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1、预算执行约束性不强。</w:t>
      </w:r>
      <w:r>
        <w:rPr>
          <w:rFonts w:hint="default" w:ascii="仿宋_GB2312" w:hAnsi="微软雅黑" w:eastAsia="仿宋_GB2312" w:cs="仿宋_GB2312"/>
          <w:i w:val="0"/>
          <w:caps w:val="0"/>
          <w:color w:val="1E1E1E"/>
          <w:spacing w:val="0"/>
          <w:kern w:val="0"/>
          <w:sz w:val="30"/>
          <w:szCs w:val="30"/>
          <w:lang w:val="en-US" w:eastAsia="zh-CN" w:bidi="ar"/>
        </w:rPr>
        <w:t>部分预算指标下达较晚，存在一定滞后性，当单位出现紧急用款时，就会挪用其他项目的资金，导致单位原有预算与实际用途之间出现分歧。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2、预算执行监督滞后。</w:t>
      </w:r>
      <w:r>
        <w:rPr>
          <w:rFonts w:hint="default" w:ascii="仿宋_GB2312" w:hAnsi="微软雅黑" w:eastAsia="仿宋_GB2312" w:cs="仿宋_GB2312"/>
          <w:i w:val="0"/>
          <w:caps w:val="0"/>
          <w:color w:val="1E1E1E"/>
          <w:spacing w:val="0"/>
          <w:kern w:val="0"/>
          <w:sz w:val="30"/>
          <w:szCs w:val="30"/>
          <w:lang w:val="en-US" w:eastAsia="zh-CN" w:bidi="ar"/>
        </w:rPr>
        <w:t>预算执行审核缺乏常态性，由于部门专业监督人员缺乏，很难做到对财政预算资金进行全覆盖跟踪监督，同时，审核监督独立性不够充分也限制了监督职责的发挥。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七、建议和改进举措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（一)预算编制方面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一是加强政策学习，组织单位人员认真学习《预算法》等相关法规、制度，提高单位领导对全面预算管理的重视程度，增强财务人员的预算意识，科学编制部门预算。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二是细化预算指标，提高预算科学性，预算编制前根据年度内单位可预见的工作任务，确定单位年度预算目标，细化预算指标，科学合理编制部门预算，推进预算编制科学化、准确化。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三是年度预算编制后，根据实际情况，定期做好预算执行分析，掌握预算执行进度，及时找出预算实际执行情况与预算目标之间存在的差距，纠正偏差，为科学、准确地编制部门预算积累经验。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四是按照预算规定的项目和用途严格财务审计，经费支出严格按预算规定项目的财务支出内容进行财务预算，在预算金额内严格控制费用的支出。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五是预算财务分析常态化，定期做好预算支出财务分析，做好部门整体支出预算评价工作。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（二）预算执行方面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default" w:ascii="仿宋_GB2312" w:hAnsi="微软雅黑" w:eastAsia="仿宋_GB2312" w:cs="仿宋_GB2312"/>
          <w:b/>
          <w:i w:val="0"/>
          <w:caps w:val="0"/>
          <w:color w:val="1E1E1E"/>
          <w:spacing w:val="0"/>
          <w:kern w:val="0"/>
          <w:sz w:val="30"/>
          <w:szCs w:val="30"/>
          <w:lang w:val="en-US" w:eastAsia="zh-CN" w:bidi="ar"/>
        </w:rPr>
        <w:t>1、加快预算执行进度。</w:t>
      </w:r>
      <w:r>
        <w:rPr>
          <w:rFonts w:hint="default" w:ascii="仿宋_GB2312" w:hAnsi="微软雅黑" w:eastAsia="仿宋_GB2312" w:cs="仿宋_GB2312"/>
          <w:i w:val="0"/>
          <w:caps w:val="0"/>
          <w:color w:val="1E1E1E"/>
          <w:spacing w:val="0"/>
          <w:kern w:val="0"/>
          <w:sz w:val="30"/>
          <w:szCs w:val="30"/>
          <w:lang w:val="en-US" w:eastAsia="zh-CN" w:bidi="ar"/>
        </w:rPr>
        <w:t>部门预算批复后，应结合单位实际情况进行预算执行进度分析，科学合理安排支出，降低预算支出的波动幅度。严格执行项目支出预算，积极组织项目的实施，通过加强对项目支出预算执行的管理，提高财政资金使用绩效。 </w:t>
      </w:r>
      <w:r>
        <w:rPr>
          <w:rFonts w:hint="default" w:ascii="仿宋_GB2312" w:hAnsi="微软雅黑" w:eastAsia="仿宋_GB2312" w:cs="仿宋_GB2312"/>
          <w:i w:val="0"/>
          <w:caps w:val="0"/>
          <w:color w:val="1E1E1E"/>
          <w:spacing w:val="0"/>
          <w:kern w:val="0"/>
          <w:sz w:val="30"/>
          <w:szCs w:val="30"/>
          <w:lang w:val="en-US" w:eastAsia="zh-CN" w:bidi="ar"/>
        </w:rPr>
        <w:br w:type="textWrapping"/>
      </w:r>
      <w:r>
        <w:rPr>
          <w:rFonts w:hint="default" w:ascii="仿宋_GB2312" w:hAnsi="微软雅黑" w:eastAsia="仿宋_GB2312" w:cs="仿宋_GB2312"/>
          <w:i w:val="0"/>
          <w:caps w:val="0"/>
          <w:color w:val="1E1E1E"/>
          <w:spacing w:val="0"/>
          <w:kern w:val="0"/>
          <w:sz w:val="30"/>
          <w:szCs w:val="30"/>
          <w:lang w:val="en-US" w:eastAsia="zh-CN" w:bidi="ar"/>
        </w:rPr>
        <w:t>　</w:t>
      </w:r>
      <w:r>
        <w:rPr>
          <w:rFonts w:hint="default" w:ascii="仿宋_GB2312" w:hAnsi="微软雅黑" w:eastAsia="仿宋_GB2312" w:cs="仿宋_GB2312"/>
          <w:b/>
          <w:i w:val="0"/>
          <w:caps w:val="0"/>
          <w:color w:val="1E1E1E"/>
          <w:spacing w:val="0"/>
          <w:kern w:val="0"/>
          <w:sz w:val="30"/>
          <w:szCs w:val="30"/>
          <w:lang w:val="en-US" w:eastAsia="zh-CN" w:bidi="ar"/>
        </w:rPr>
        <w:t>　2、加强对预算执行过程的控制和结果的反馈。</w:t>
      </w:r>
      <w:r>
        <w:rPr>
          <w:rFonts w:hint="default" w:ascii="仿宋_GB2312" w:hAnsi="微软雅黑" w:eastAsia="仿宋_GB2312" w:cs="仿宋_GB2312"/>
          <w:i w:val="0"/>
          <w:caps w:val="0"/>
          <w:color w:val="1E1E1E"/>
          <w:spacing w:val="0"/>
          <w:kern w:val="0"/>
          <w:sz w:val="30"/>
          <w:szCs w:val="30"/>
          <w:lang w:val="en-US" w:eastAsia="zh-CN" w:bidi="ar"/>
        </w:rPr>
        <w:t>重视预算执行过程的控制，统一部门预算口径与会计核算口径，对预算收入完成情况，预算支出情况，预算调整情况进行监控，采取措施纠正执行偏差，不断完善事前计划、事中控制、事后总结反馈的管理体系。同时，加强决算管理工作，确保决算真实、完整、准确、及时，加强决算分析工作，强化决算分析结果的运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eastAsia" w:ascii="黑体" w:hAnsi="宋体" w:eastAsia="黑体" w:cs="黑体"/>
          <w:i w:val="0"/>
          <w:caps w:val="0"/>
          <w:color w:val="1E1E1E"/>
          <w:spacing w:val="0"/>
          <w:kern w:val="0"/>
          <w:sz w:val="30"/>
          <w:szCs w:val="30"/>
          <w:lang w:val="en-US" w:eastAsia="zh-CN" w:bidi="ar"/>
        </w:rPr>
        <w:t>（三）财务管理方面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 一是单位财会人员应认真学习《会计法》、《行政事业单位会计制度》、《会计基础工作规范》等财务制度，熟悉和掌握其中的法律、法规、制度以及各类规定，依法做好会计基础工作，依法建账、算账和记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二是单位财会人员应加强会计业务学习，提高综合素质，来适应当前财政科学化、精细化管理的要求，并与实际工作相结合，不断提高自身的政策水平和业务技术水平。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三是强化财务人员责任意识和管理意识，提升财务人员业务素质和职业道德水平，使财务人员熟悉掌握财务管理各环节要求，增强在实际工作中解决遇到问题和困难的能力。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2"/>
        <w:jc w:val="left"/>
      </w:pPr>
      <w:r>
        <w:rPr>
          <w:rFonts w:hint="eastAsia" w:ascii="黑体" w:hAnsi="宋体" w:eastAsia="黑体" w:cs="黑体"/>
          <w:b/>
          <w:i w:val="0"/>
          <w:caps w:val="0"/>
          <w:color w:val="1E1E1E"/>
          <w:spacing w:val="0"/>
          <w:kern w:val="0"/>
          <w:sz w:val="30"/>
          <w:szCs w:val="30"/>
          <w:lang w:val="en-US" w:eastAsia="zh-CN" w:bidi="ar"/>
        </w:rPr>
        <w:t>八、</w:t>
      </w:r>
      <w:r>
        <w:rPr>
          <w:rFonts w:hint="eastAsia" w:ascii="黑体" w:hAnsi="宋体" w:eastAsia="黑体" w:cs="黑体"/>
          <w:i w:val="0"/>
          <w:caps w:val="0"/>
          <w:color w:val="1E1E1E"/>
          <w:spacing w:val="0"/>
          <w:kern w:val="0"/>
          <w:sz w:val="30"/>
          <w:szCs w:val="3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新邵县住房和城乡建设局2019年度部门整体支出绩效评价指标评分表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                              新邵县住房和城乡建设局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00"/>
        <w:jc w:val="left"/>
      </w:pPr>
      <w:r>
        <w:rPr>
          <w:rFonts w:hint="default" w:ascii="仿宋_GB2312" w:hAnsi="微软雅黑" w:eastAsia="仿宋_GB2312" w:cs="仿宋_GB2312"/>
          <w:i w:val="0"/>
          <w:caps w:val="0"/>
          <w:color w:val="1E1E1E"/>
          <w:spacing w:val="0"/>
          <w:kern w:val="0"/>
          <w:sz w:val="30"/>
          <w:szCs w:val="30"/>
          <w:lang w:val="en-US" w:eastAsia="zh-CN" w:bidi="ar"/>
        </w:rPr>
        <w:t>                             二0二0年十一月二十五日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9" w:afterAutospacing="0" w:line="540" w:lineRule="atLeast"/>
        <w:ind w:left="0" w:right="0"/>
        <w:jc w:val="left"/>
      </w:pPr>
      <w:r>
        <w:rPr>
          <w:rFonts w:hint="default" w:ascii="方正小标宋_GBK" w:hAnsi="方正小标宋_GBK" w:eastAsia="方正小标宋_GBK" w:cs="方正小标宋_GBK"/>
          <w:i w:val="0"/>
          <w:caps w:val="0"/>
          <w:color w:val="1E1E1E"/>
          <w:spacing w:val="-8"/>
          <w:kern w:val="0"/>
          <w:sz w:val="32"/>
          <w:szCs w:val="32"/>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pPr>
      <w:r>
        <w:rPr>
          <w:rFonts w:hint="default" w:ascii="方正小标宋_GBK" w:hAnsi="方正小标宋_GBK" w:eastAsia="方正小标宋_GBK" w:cs="方正小标宋_GBK"/>
          <w:i w:val="0"/>
          <w:caps w:val="0"/>
          <w:color w:val="1E1E1E"/>
          <w:spacing w:val="0"/>
          <w:kern w:val="0"/>
          <w:sz w:val="36"/>
          <w:szCs w:val="36"/>
          <w:lang w:val="en-US" w:eastAsia="zh-CN" w:bidi="ar"/>
        </w:rPr>
        <w:t>新邵县住房和城乡建设局2019年度部门整体支出</w:t>
      </w:r>
      <w:r>
        <w:rPr>
          <w:rFonts w:hint="default" w:ascii="方正小标宋_GBK" w:hAnsi="方正小标宋_GBK" w:eastAsia="方正小标宋_GBK" w:cs="方正小标宋_GBK"/>
          <w:i w:val="0"/>
          <w:caps w:val="0"/>
          <w:color w:val="1E1E1E"/>
          <w:spacing w:val="-8"/>
          <w:kern w:val="0"/>
          <w:sz w:val="36"/>
          <w:szCs w:val="36"/>
          <w:lang w:val="en-US" w:eastAsia="zh-CN" w:bidi="ar"/>
        </w:rPr>
        <w:t>绩效评价指标评分表</w:t>
      </w:r>
    </w:p>
    <w:tbl>
      <w:tblPr>
        <w:tblStyle w:val="6"/>
        <w:tblW w:w="0" w:type="auto"/>
        <w:jc w:val="center"/>
        <w:shd w:val="clear" w:color="auto" w:fill="auto"/>
        <w:tblLayout w:type="autofit"/>
        <w:tblCellMar>
          <w:top w:w="0" w:type="dxa"/>
          <w:left w:w="0" w:type="dxa"/>
          <w:bottom w:w="0" w:type="dxa"/>
          <w:right w:w="0" w:type="dxa"/>
        </w:tblCellMar>
      </w:tblPr>
      <w:tblGrid>
        <w:gridCol w:w="516"/>
        <w:gridCol w:w="552"/>
        <w:gridCol w:w="797"/>
        <w:gridCol w:w="2001"/>
        <w:gridCol w:w="509"/>
        <w:gridCol w:w="3509"/>
        <w:gridCol w:w="442"/>
      </w:tblGrid>
      <w:tr>
        <w:tblPrEx>
          <w:shd w:val="clear" w:color="auto" w:fill="auto"/>
          <w:tblCellMar>
            <w:top w:w="0" w:type="dxa"/>
            <w:left w:w="0" w:type="dxa"/>
            <w:bottom w:w="0" w:type="dxa"/>
            <w:right w:w="0" w:type="dxa"/>
          </w:tblCellMar>
        </w:tblPrEx>
        <w:trPr>
          <w:trHeight w:val="553" w:hRule="atLeast"/>
          <w:jc w:val="center"/>
        </w:trPr>
        <w:tc>
          <w:tcPr>
            <w:tcW w:w="709"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一级</w:t>
            </w:r>
            <w:r>
              <w:rPr>
                <w:rFonts w:hint="eastAsia" w:ascii="宋体" w:hAnsi="宋体" w:eastAsia="宋体" w:cs="宋体"/>
                <w:b/>
                <w:sz w:val="20"/>
                <w:szCs w:val="20"/>
              </w:rPr>
              <w:br w:type="textWrapping"/>
            </w:r>
            <w:r>
              <w:rPr>
                <w:rFonts w:hint="eastAsia" w:ascii="宋体" w:hAnsi="宋体" w:eastAsia="宋体" w:cs="宋体"/>
                <w:b/>
                <w:sz w:val="20"/>
                <w:szCs w:val="20"/>
              </w:rPr>
              <w:t>指标</w:t>
            </w:r>
          </w:p>
        </w:tc>
        <w:tc>
          <w:tcPr>
            <w:tcW w:w="68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二级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指标</w:t>
            </w:r>
          </w:p>
        </w:tc>
        <w:tc>
          <w:tcPr>
            <w:tcW w:w="1172"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三级指标</w:t>
            </w:r>
          </w:p>
        </w:tc>
        <w:tc>
          <w:tcPr>
            <w:tcW w:w="3573"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指标解释</w:t>
            </w:r>
          </w:p>
        </w:tc>
        <w:tc>
          <w:tcPr>
            <w:tcW w:w="696"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分值</w:t>
            </w:r>
          </w:p>
        </w:tc>
        <w:tc>
          <w:tcPr>
            <w:tcW w:w="5886"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指标说明</w:t>
            </w:r>
          </w:p>
        </w:tc>
        <w:tc>
          <w:tcPr>
            <w:tcW w:w="46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lang w:val="en-US" w:eastAsia="zh-CN" w:bidi="ar"/>
              </w:rPr>
              <w:t>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lang w:val="en-US" w:eastAsia="zh-CN" w:bidi="ar"/>
              </w:rPr>
              <w:t>自评</w:t>
            </w:r>
          </w:p>
        </w:tc>
      </w:tr>
      <w:tr>
        <w:tblPrEx>
          <w:shd w:val="clear" w:color="auto" w:fill="auto"/>
          <w:tblCellMar>
            <w:top w:w="0" w:type="dxa"/>
            <w:left w:w="0" w:type="dxa"/>
            <w:bottom w:w="0" w:type="dxa"/>
            <w:right w:w="0" w:type="dxa"/>
          </w:tblCellMar>
        </w:tblPrEx>
        <w:trPr>
          <w:trHeight w:val="1006"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投入(20分)</w:t>
            </w: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目标</w:t>
            </w:r>
            <w:r>
              <w:rPr>
                <w:rFonts w:hint="eastAsia" w:ascii="宋体" w:hAnsi="宋体" w:eastAsia="宋体" w:cs="宋体"/>
                <w:b/>
                <w:sz w:val="20"/>
                <w:szCs w:val="20"/>
              </w:rPr>
              <w:br w:type="textWrapping"/>
            </w:r>
            <w:r>
              <w:rPr>
                <w:rFonts w:hint="eastAsia" w:ascii="宋体" w:hAnsi="宋体" w:eastAsia="宋体" w:cs="宋体"/>
                <w:b/>
                <w:sz w:val="20"/>
                <w:szCs w:val="20"/>
              </w:rPr>
              <w:t>设定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（5分）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绩效目标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合理性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部门所设立的整体绩效目标依据是否充分，是否符合客观实际，用以反映和考核部门整体绩效目标与部门履职、年度工作任务的相符性情况。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①符合国家法律法规、国民经济和社会发展总体规划计1分；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②符合部门“三定”方案确定的职责计0.5分；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③是否符合部门制定的中长期实施规划计0.5分。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r>
      <w:tr>
        <w:tblPrEx>
          <w:shd w:val="clear" w:color="auto" w:fill="auto"/>
          <w:tblCellMar>
            <w:top w:w="0" w:type="dxa"/>
            <w:left w:w="0" w:type="dxa"/>
            <w:bottom w:w="0" w:type="dxa"/>
            <w:right w:w="0" w:type="dxa"/>
          </w:tblCellMar>
        </w:tblPrEx>
        <w:trPr>
          <w:trHeight w:val="102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绩效指标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明确性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部门依据整体绩效目标所设定的绩效指标是否清晰、细化、可衡量，用以反映和考核部门整体绩效目标的明细化情况。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①将部门整体的绩效目标细化分解为具体的工作任务计1分；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②通过清晰、可衡量的指标值予以体现计0.5分；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③与部门年度的任务数或计划数相对应计0.5分；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④与本年度部门预算资金相匹配计1分。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w:t>
            </w:r>
          </w:p>
        </w:tc>
      </w:tr>
      <w:tr>
        <w:tblPrEx>
          <w:shd w:val="clear" w:color="auto" w:fill="auto"/>
          <w:tblCellMar>
            <w:top w:w="0" w:type="dxa"/>
            <w:left w:w="0" w:type="dxa"/>
            <w:bottom w:w="0" w:type="dxa"/>
            <w:right w:w="0" w:type="dxa"/>
          </w:tblCellMar>
        </w:tblPrEx>
        <w:trPr>
          <w:trHeight w:val="1077"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预算</w:t>
            </w:r>
            <w:r>
              <w:rPr>
                <w:rFonts w:hint="eastAsia" w:ascii="宋体" w:hAnsi="宋体" w:eastAsia="宋体" w:cs="宋体"/>
                <w:b/>
                <w:sz w:val="20"/>
                <w:szCs w:val="20"/>
              </w:rPr>
              <w:br w:type="textWrapping"/>
            </w:r>
            <w:r>
              <w:rPr>
                <w:rFonts w:hint="eastAsia" w:ascii="宋体" w:hAnsi="宋体" w:eastAsia="宋体" w:cs="宋体"/>
                <w:b/>
                <w:sz w:val="20"/>
                <w:szCs w:val="20"/>
              </w:rPr>
              <w:t>配置（15分）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在职人员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部门本年度实际在职人员数与编制数的比率，用以反映和考核部门对人员成本的控制程度。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r>
      <w:tr>
        <w:tblPrEx>
          <w:shd w:val="clear" w:color="auto" w:fill="auto"/>
          <w:tblCellMar>
            <w:top w:w="0" w:type="dxa"/>
            <w:left w:w="0" w:type="dxa"/>
            <w:bottom w:w="0" w:type="dxa"/>
            <w:right w:w="0" w:type="dxa"/>
          </w:tblCellMar>
        </w:tblPrEx>
        <w:trPr>
          <w:trHeight w:val="1057"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“三公经费”变动率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部门本年度“三公经费”预算数与上年度“三公经费”预算数的变动比率，用以反映和考核部门对控制重点行政成本的努力程度。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r>
      <w:tr>
        <w:tblPrEx>
          <w:shd w:val="clear" w:color="auto" w:fill="auto"/>
          <w:tblCellMar>
            <w:top w:w="0" w:type="dxa"/>
            <w:left w:w="0" w:type="dxa"/>
            <w:bottom w:w="0" w:type="dxa"/>
            <w:right w:w="0" w:type="dxa"/>
          </w:tblCellMar>
        </w:tblPrEx>
        <w:trPr>
          <w:trHeight w:val="1451"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重点支出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安排率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部门本年度预算安排的重点项目支出与部门项目总支出的比率，用以反映和考核部门对履行主要职责或完成重点任务的保障程度。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4.8</w:t>
            </w:r>
          </w:p>
        </w:tc>
      </w:tr>
      <w:tr>
        <w:tblPrEx>
          <w:shd w:val="clear" w:color="auto" w:fill="auto"/>
          <w:tblCellMar>
            <w:top w:w="0" w:type="dxa"/>
            <w:left w:w="0" w:type="dxa"/>
            <w:bottom w:w="0" w:type="dxa"/>
            <w:right w:w="0" w:type="dxa"/>
          </w:tblCellMar>
        </w:tblPrEx>
        <w:trPr>
          <w:trHeight w:val="850"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(40分)</w:t>
            </w: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预算</w:t>
            </w:r>
            <w:r>
              <w:rPr>
                <w:rFonts w:hint="eastAsia" w:ascii="宋体" w:hAnsi="宋体" w:eastAsia="宋体" w:cs="宋体"/>
                <w:b/>
                <w:sz w:val="20"/>
                <w:szCs w:val="20"/>
              </w:rPr>
              <w:br w:type="textWrapping"/>
            </w:r>
            <w:r>
              <w:rPr>
                <w:rFonts w:hint="eastAsia" w:ascii="宋体" w:hAnsi="宋体" w:eastAsia="宋体" w:cs="宋体"/>
                <w:b/>
                <w:sz w:val="20"/>
                <w:szCs w:val="20"/>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(23分)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部门本年度预算完成数与预算数的比率，用以反映和考核部门预算完成程度。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预算完成率=（预算完成数/预算数）×100%。完成年初预算计4分，未完成年初预算按比例扣减，预算完成数：部门本年度实际完成的预算数。预算数：财政部门批复的本年度部门预算数。</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w:t>
            </w:r>
          </w:p>
        </w:tc>
      </w:tr>
      <w:tr>
        <w:tblPrEx>
          <w:shd w:val="clear" w:color="auto" w:fill="auto"/>
          <w:tblCellMar>
            <w:top w:w="0" w:type="dxa"/>
            <w:left w:w="0" w:type="dxa"/>
            <w:bottom w:w="0" w:type="dxa"/>
            <w:right w:w="0" w:type="dxa"/>
          </w:tblCellMar>
        </w:tblPrEx>
        <w:trPr>
          <w:trHeight w:val="128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调整率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部门本年度预算调整数与预算数的比率，用以反映和考核部门预算的调整程度。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1</w:t>
            </w:r>
          </w:p>
        </w:tc>
      </w:tr>
      <w:tr>
        <w:tblPrEx>
          <w:shd w:val="clear" w:color="auto" w:fill="auto"/>
          <w:tblCellMar>
            <w:top w:w="0" w:type="dxa"/>
            <w:left w:w="0" w:type="dxa"/>
            <w:bottom w:w="0" w:type="dxa"/>
            <w:right w:w="0" w:type="dxa"/>
          </w:tblCellMar>
        </w:tblPrEx>
        <w:trPr>
          <w:trHeight w:val="1627"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进度率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部门实际支付进度与既定支付进度的比率，用以反映和考核部门预算执行的及时性和均衡性程度。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r>
      <w:tr>
        <w:tblPrEx>
          <w:shd w:val="clear" w:color="auto" w:fill="auto"/>
          <w:tblCellMar>
            <w:top w:w="0" w:type="dxa"/>
            <w:left w:w="0" w:type="dxa"/>
            <w:bottom w:w="0" w:type="dxa"/>
            <w:right w:w="0" w:type="dxa"/>
          </w:tblCellMar>
        </w:tblPrEx>
        <w:trPr>
          <w:trHeight w:val="115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结转结余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部门本年度结转结余总额与上年结转结余总额增减比例，用以反映和考核部门对存量资金的实际控制程度。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r>
      <w:tr>
        <w:tblPrEx>
          <w:shd w:val="clear" w:color="auto" w:fill="auto"/>
          <w:tblCellMar>
            <w:top w:w="0" w:type="dxa"/>
            <w:left w:w="0" w:type="dxa"/>
            <w:bottom w:w="0" w:type="dxa"/>
            <w:right w:w="0" w:type="dxa"/>
          </w:tblCellMar>
        </w:tblPrEx>
        <w:trPr>
          <w:trHeight w:val="936"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部门本年度实际支出的公用经费总额与预算安排的公用经费总额的比率，用以反映和考核部门对机构运转成本的实际控制程度。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公用经费控制率=（实际支出公用经费总额/预算安排公用经费总额）×100%。为100%的计4分，每超过1个百分点扣0.1分，扣完为止。</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w:t>
            </w:r>
          </w:p>
        </w:tc>
      </w:tr>
      <w:tr>
        <w:tblPrEx>
          <w:shd w:val="clear" w:color="auto" w:fill="auto"/>
          <w:tblCellMar>
            <w:top w:w="0" w:type="dxa"/>
            <w:left w:w="0" w:type="dxa"/>
            <w:bottom w:w="0" w:type="dxa"/>
            <w:right w:w="0" w:type="dxa"/>
          </w:tblCellMar>
        </w:tblPrEx>
        <w:trPr>
          <w:trHeight w:val="87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“三公经费”控制率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部门本年度“三公经费”实际支出数与预算安排数的比率，用以反映和考核部门对“三公经费”的实际控制程度。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“三公经费”控制率=（“三公经费”实际支出数/“三公经费”预算安排数）×100%。为100%的计3分，每超过1个百分点扣0.5分，扣完为止。</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w:t>
            </w:r>
          </w:p>
        </w:tc>
      </w:tr>
      <w:tr>
        <w:tblPrEx>
          <w:shd w:val="clear" w:color="auto" w:fill="auto"/>
          <w:tblCellMar>
            <w:top w:w="0" w:type="dxa"/>
            <w:left w:w="0" w:type="dxa"/>
            <w:bottom w:w="0" w:type="dxa"/>
            <w:right w:w="0" w:type="dxa"/>
          </w:tblCellMar>
        </w:tblPrEx>
        <w:trPr>
          <w:trHeight w:val="1170"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执行率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部门本年度实际政府采购金额与年初政府采购预算的比率，用以反映和考核部门政府采购预算执行情况。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w:t>
            </w:r>
          </w:p>
        </w:tc>
      </w:tr>
      <w:tr>
        <w:tblPrEx>
          <w:shd w:val="clear" w:color="auto" w:fill="auto"/>
          <w:tblCellMar>
            <w:top w:w="0" w:type="dxa"/>
            <w:left w:w="0" w:type="dxa"/>
            <w:bottom w:w="0" w:type="dxa"/>
            <w:right w:w="0" w:type="dxa"/>
          </w:tblCellMar>
        </w:tblPrEx>
        <w:trPr>
          <w:trHeight w:val="1076"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(12分)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部门为加强预算管理、规范财务行为而制定的管理制度是否健全完整，用以反映和考核部门预算管理制度对完成主要职责或促进事业发展的保障情况。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已制定或具有预算资金管理办法、内部财务管理制度、会计核算制度等管理制度计1分；相关管理制度合法、合规、完整计0.5分；相关管理制度得到有效执行计0.5分。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1</w:t>
            </w:r>
          </w:p>
        </w:tc>
      </w:tr>
      <w:tr>
        <w:tblPrEx>
          <w:shd w:val="clear" w:color="auto" w:fill="auto"/>
          <w:tblCellMar>
            <w:top w:w="0" w:type="dxa"/>
            <w:left w:w="0" w:type="dxa"/>
            <w:bottom w:w="0" w:type="dxa"/>
            <w:right w:w="0" w:type="dxa"/>
          </w:tblCellMar>
        </w:tblPrEx>
        <w:trPr>
          <w:trHeight w:val="155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合规性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部门使用预算资金是否符合相关的预算财务管理制度的规定，用以反映和考核部门预算资金的规范运行情况。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①符合国家财经法规和财务管理制度规定以及有关专项资金管理办法的规定计1分；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②资金的拨付有完整的审批程序和手续计1分；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③项目的重大开支经过评估论证计1分；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④符合部门预算批复的用途计1分；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⑤不存在截留、挤占、挪用、虚列支出等情况计1分。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r>
      <w:tr>
        <w:tblPrEx>
          <w:shd w:val="clear" w:color="auto" w:fill="auto"/>
          <w:tblCellMar>
            <w:top w:w="0" w:type="dxa"/>
            <w:left w:w="0" w:type="dxa"/>
            <w:bottom w:w="0" w:type="dxa"/>
            <w:right w:w="0" w:type="dxa"/>
          </w:tblCellMar>
        </w:tblPrEx>
        <w:trPr>
          <w:trHeight w:val="897"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预决算信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息公开性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部门是否按照政府信息公开有关规定公开相关预决算信息，用以反映和考核部门预决算管理的公开透明情况。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①按规定内容公开预决算信息计1分；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②按规定时限公开预决算信息计1分。预决算信息是指与部门预算、执行、决算、监督、绩效等管理相关的信息。</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r>
      <w:tr>
        <w:tblPrEx>
          <w:shd w:val="clear" w:color="auto" w:fill="auto"/>
          <w:tblCellMar>
            <w:top w:w="0" w:type="dxa"/>
            <w:left w:w="0" w:type="dxa"/>
            <w:bottom w:w="0" w:type="dxa"/>
            <w:right w:w="0" w:type="dxa"/>
          </w:tblCellMar>
        </w:tblPrEx>
        <w:trPr>
          <w:trHeight w:val="821"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基础信息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完善性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部门基础信息是否完善，用以反映和考核基础信息对预算管理工作的支撑情况。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①基础数据信息和会计信息资料真实计1分；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②基础数据信息和会计信息资料完整计1分；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③基础数据信息和会计信息资料准确计1分。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3</w:t>
            </w:r>
          </w:p>
        </w:tc>
      </w:tr>
      <w:tr>
        <w:tblPrEx>
          <w:shd w:val="clear" w:color="auto" w:fill="auto"/>
          <w:tblCellMar>
            <w:top w:w="0" w:type="dxa"/>
            <w:left w:w="0" w:type="dxa"/>
            <w:bottom w:w="0" w:type="dxa"/>
            <w:right w:w="0" w:type="dxa"/>
          </w:tblCellMar>
        </w:tblPrEx>
        <w:trPr>
          <w:trHeight w:val="968"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资产</w:t>
            </w:r>
            <w:r>
              <w:rPr>
                <w:rFonts w:hint="eastAsia" w:ascii="宋体" w:hAnsi="宋体" w:eastAsia="宋体" w:cs="宋体"/>
                <w:b/>
                <w:sz w:val="20"/>
                <w:szCs w:val="20"/>
              </w:rPr>
              <w:br w:type="textWrapping"/>
            </w:r>
            <w:r>
              <w:rPr>
                <w:rFonts w:hint="eastAsia" w:ascii="宋体" w:hAnsi="宋体" w:eastAsia="宋体" w:cs="宋体"/>
                <w:b/>
                <w:sz w:val="20"/>
                <w:szCs w:val="20"/>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（5分）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部门为加强资产管理、规范资产管理行为而制定的管理制度是否健全完整，用以反映和考核部门资产管理制度对完成主要职责或促进社会发展的保障情况。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①制定或具有资产管理制度计1分；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②相关资金管理制度合法、合规、完整计0.5分；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③相关资产管理制度得到有效执行计0.5分。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r>
      <w:tr>
        <w:tblPrEx>
          <w:shd w:val="clear" w:color="auto" w:fill="auto"/>
          <w:tblCellMar>
            <w:top w:w="0" w:type="dxa"/>
            <w:left w:w="0" w:type="dxa"/>
            <w:bottom w:w="0" w:type="dxa"/>
            <w:right w:w="0" w:type="dxa"/>
          </w:tblCellMar>
        </w:tblPrEx>
        <w:trPr>
          <w:trHeight w:val="1382"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安全性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部门的资产是否保存完整、使用合规、配置合理、处置规范、收入及时足额上缴，用以反映和考核部门资产安全运行情况。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①资产保存完整计0.4分；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②资产配置合理计0.4分；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③资产处置规范计0.4分；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④资产账务管理合规、</w:t>
            </w:r>
            <w:r>
              <w:rPr>
                <w:rFonts w:hint="eastAsia" w:ascii="宋体" w:hAnsi="宋体" w:eastAsia="宋体" w:cs="宋体"/>
                <w:sz w:val="20"/>
                <w:szCs w:val="20"/>
                <w:lang w:eastAsia="zh-CN"/>
              </w:rPr>
              <w:t>账</w:t>
            </w:r>
            <w:bookmarkStart w:id="6" w:name="_GoBack"/>
            <w:bookmarkEnd w:id="6"/>
            <w:r>
              <w:rPr>
                <w:rFonts w:hint="eastAsia" w:ascii="宋体" w:hAnsi="宋体" w:eastAsia="宋体" w:cs="宋体"/>
                <w:sz w:val="20"/>
                <w:szCs w:val="20"/>
              </w:rPr>
              <w:t>实相符计0.4分；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⑤资产有偿使用及处置收入及时足额上缴计0.4分。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2</w:t>
            </w:r>
          </w:p>
        </w:tc>
      </w:tr>
      <w:tr>
        <w:tblPrEx>
          <w:shd w:val="clear" w:color="auto" w:fill="auto"/>
          <w:tblCellMar>
            <w:top w:w="0" w:type="dxa"/>
            <w:left w:w="0" w:type="dxa"/>
            <w:bottom w:w="0" w:type="dxa"/>
            <w:right w:w="0" w:type="dxa"/>
          </w:tblCellMar>
        </w:tblPrEx>
        <w:trPr>
          <w:trHeight w:val="91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利用率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（1分）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部门实际在用固定资产总额与所有固定资产总额的比率，用以反映和考核部门固定资产使用效率程度。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1</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固定资产利用率=（实际在用固定资产总额/所有固定资产总额）×100%。利用率为100%的计1分，每降1个百分点扣0.1分，扣完为止。</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1</w:t>
            </w:r>
          </w:p>
        </w:tc>
      </w:tr>
      <w:tr>
        <w:tblPrEx>
          <w:shd w:val="clear" w:color="auto" w:fill="auto"/>
          <w:tblCellMar>
            <w:top w:w="0" w:type="dxa"/>
            <w:left w:w="0" w:type="dxa"/>
            <w:bottom w:w="0" w:type="dxa"/>
            <w:right w:w="0" w:type="dxa"/>
          </w:tblCellMar>
        </w:tblPrEx>
        <w:trPr>
          <w:trHeight w:val="894"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产出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(20分)</w:t>
            </w: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职责</w:t>
            </w:r>
            <w:r>
              <w:rPr>
                <w:rFonts w:hint="eastAsia" w:ascii="宋体" w:hAnsi="宋体" w:eastAsia="宋体" w:cs="宋体"/>
                <w:b/>
                <w:sz w:val="20"/>
                <w:szCs w:val="20"/>
              </w:rPr>
              <w:br w:type="textWrapping"/>
            </w:r>
            <w:r>
              <w:rPr>
                <w:rFonts w:hint="eastAsia" w:ascii="宋体" w:hAnsi="宋体" w:eastAsia="宋体" w:cs="宋体"/>
                <w:b/>
                <w:sz w:val="20"/>
                <w:szCs w:val="20"/>
              </w:rPr>
              <w:t>履行</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实际完成率（5分）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部门履行职责而实际完成工作数与计划工作数的比率，用以反映和考核部门履职工作任务目标的实现程度。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实际完成率得分=完成县委县政府绩效考核得分或上级主管部门考核指标得分/指标分值*5分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w:t>
            </w:r>
          </w:p>
        </w:tc>
      </w:tr>
      <w:tr>
        <w:tblPrEx>
          <w:shd w:val="clear" w:color="auto" w:fill="auto"/>
          <w:tblCellMar>
            <w:top w:w="0" w:type="dxa"/>
            <w:left w:w="0" w:type="dxa"/>
            <w:bottom w:w="0" w:type="dxa"/>
            <w:right w:w="0" w:type="dxa"/>
          </w:tblCellMar>
        </w:tblPrEx>
        <w:trPr>
          <w:trHeight w:val="86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完成及时率（4分）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部门在规定时限内及时完成的实际工作数与计划工作数的比率,用以反映和考核部门履职时效目标的实现程度。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完成及时率=（及时完成实际工作数/计划工作数）×100%。1-4季度各得1分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w:t>
            </w:r>
          </w:p>
        </w:tc>
      </w:tr>
      <w:tr>
        <w:tblPrEx>
          <w:shd w:val="clear" w:color="auto" w:fill="auto"/>
          <w:tblCellMar>
            <w:top w:w="0" w:type="dxa"/>
            <w:left w:w="0" w:type="dxa"/>
            <w:bottom w:w="0" w:type="dxa"/>
            <w:right w:w="0" w:type="dxa"/>
          </w:tblCellMar>
        </w:tblPrEx>
        <w:trPr>
          <w:trHeight w:val="80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质量达标率（5分）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达到质量标准（绩效标准值）的实际工作数与计划工作数的比率,用以反映和考核部门履职质量目标的实现程度。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质量达标率=（质量达标实际工作数/计划工作数）×100%。实际得分=达标率*5分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r>
      <w:tr>
        <w:tblPrEx>
          <w:shd w:val="clear" w:color="auto" w:fill="auto"/>
          <w:tblCellMar>
            <w:top w:w="0" w:type="dxa"/>
            <w:left w:w="0" w:type="dxa"/>
            <w:bottom w:w="0" w:type="dxa"/>
            <w:right w:w="0" w:type="dxa"/>
          </w:tblCellMar>
        </w:tblPrEx>
        <w:trPr>
          <w:trHeight w:val="105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办结率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（6分）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部门年度重点工作实际完成数与交办或下达数的比率，用以反映部门对重点工作的办理落实程度。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6</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重点工作办结率=（重点工作实际完成数/交办或下达数）×100%。实际得分=办结率*6分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6</w:t>
            </w:r>
          </w:p>
        </w:tc>
      </w:tr>
      <w:tr>
        <w:tblPrEx>
          <w:shd w:val="clear" w:color="auto" w:fill="auto"/>
          <w:tblCellMar>
            <w:top w:w="0" w:type="dxa"/>
            <w:left w:w="0" w:type="dxa"/>
            <w:bottom w:w="0" w:type="dxa"/>
            <w:right w:w="0" w:type="dxa"/>
          </w:tblCellMar>
        </w:tblPrEx>
        <w:trPr>
          <w:trHeight w:val="644"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(20分)</w:t>
            </w: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履职</w:t>
            </w:r>
            <w:r>
              <w:rPr>
                <w:rFonts w:hint="eastAsia" w:ascii="宋体" w:hAnsi="宋体" w:eastAsia="宋体" w:cs="宋体"/>
                <w:b/>
                <w:sz w:val="20"/>
                <w:szCs w:val="20"/>
              </w:rPr>
              <w:br w:type="textWrapping"/>
            </w:r>
            <w:r>
              <w:rPr>
                <w:rFonts w:hint="eastAsia" w:ascii="宋体" w:hAnsi="宋体" w:eastAsia="宋体" w:cs="宋体"/>
                <w:b/>
                <w:sz w:val="20"/>
                <w:szCs w:val="20"/>
              </w:rPr>
              <w:t>效益(20分)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经济效益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部门履行职责对经济发展所带来的直接或间接影响。</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按经济效益实现程度计算得分（5分）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r>
      <w:tr>
        <w:tblPrEx>
          <w:shd w:val="clear" w:color="auto" w:fill="auto"/>
          <w:tblCellMar>
            <w:top w:w="0" w:type="dxa"/>
            <w:left w:w="0" w:type="dxa"/>
            <w:bottom w:w="0" w:type="dxa"/>
            <w:right w:w="0" w:type="dxa"/>
          </w:tblCellMar>
        </w:tblPrEx>
        <w:trPr>
          <w:trHeight w:val="64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社会效益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部门履行职责对社会发展所带来的直接或间接影响。</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0"/>
                <w:szCs w:val="20"/>
                <w:lang w:val="en-US" w:eastAsia="zh-CN" w:bidi="ar"/>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left"/>
            </w:pPr>
            <w:r>
              <w:rPr>
                <w:rFonts w:hint="eastAsia" w:ascii="宋体" w:hAnsi="宋体" w:eastAsia="宋体" w:cs="宋体"/>
                <w:kern w:val="0"/>
                <w:sz w:val="20"/>
                <w:szCs w:val="20"/>
                <w:lang w:val="en-US" w:eastAsia="zh-CN" w:bidi="ar"/>
              </w:rPr>
              <w:t>按社会效益实现程度计算得分（5分）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r>
      <w:tr>
        <w:tblPrEx>
          <w:shd w:val="clear" w:color="auto" w:fill="auto"/>
          <w:tblCellMar>
            <w:top w:w="0" w:type="dxa"/>
            <w:left w:w="0" w:type="dxa"/>
            <w:bottom w:w="0" w:type="dxa"/>
            <w:right w:w="0" w:type="dxa"/>
          </w:tblCellMar>
        </w:tblPrEx>
        <w:trPr>
          <w:trHeight w:val="64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0"/>
                <w:szCs w:val="20"/>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0"/>
                <w:szCs w:val="20"/>
                <w:lang w:val="en-US" w:eastAsia="zh-CN" w:bidi="ar"/>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促进部门改进文风会风，加强经费及资产管理，推动网上办事，提高行政效率。</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降低行政成本效果较好的计6分；一般3分；无效果或者效果不明显0分。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4.5</w:t>
            </w:r>
          </w:p>
        </w:tc>
      </w:tr>
      <w:tr>
        <w:tblPrEx>
          <w:shd w:val="clear" w:color="auto" w:fill="auto"/>
          <w:tblCellMar>
            <w:top w:w="0" w:type="dxa"/>
            <w:left w:w="0" w:type="dxa"/>
            <w:bottom w:w="0" w:type="dxa"/>
            <w:right w:w="0" w:type="dxa"/>
          </w:tblCellMar>
        </w:tblPrEx>
        <w:trPr>
          <w:trHeight w:val="125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社会公众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或服务对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象满意度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社会公众或部门的服务对象对部门履职效果的满意程度。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both"/>
            </w:pPr>
            <w:r>
              <w:rPr>
                <w:rFonts w:hint="eastAsia" w:ascii="宋体" w:hAnsi="宋体" w:eastAsia="宋体" w:cs="宋体"/>
                <w:sz w:val="20"/>
                <w:szCs w:val="20"/>
              </w:rPr>
              <w:t>90%（含）以上计5分；80%（含）-90%，计4分；70%（含）-80%，计3分；60%（含）-70%，计2分；低于60%计0分。</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66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总分</w:t>
            </w:r>
          </w:p>
        </w:tc>
        <w:tc>
          <w:tcPr>
            <w:tcW w:w="680"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sz w:val="20"/>
                <w:szCs w:val="20"/>
              </w:rPr>
              <w:t>100</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100　</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sz w:val="20"/>
                <w:szCs w:val="20"/>
              </w:rPr>
              <w:t> </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100</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sz w:val="20"/>
                <w:szCs w:val="20"/>
              </w:rPr>
              <w:t> </w:t>
            </w:r>
          </w:p>
        </w:tc>
        <w:tc>
          <w:tcPr>
            <w:tcW w:w="46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0"/>
                <w:szCs w:val="20"/>
              </w:rPr>
              <w:t>90.3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pPr>
      <w:r>
        <w:rPr>
          <w:rFonts w:hint="eastAsia" w:ascii="宋体" w:hAnsi="宋体" w:eastAsia="宋体" w:cs="宋体"/>
          <w:i w:val="0"/>
          <w:caps w:val="0"/>
          <w:color w:val="1E1E1E"/>
          <w:spacing w:val="0"/>
          <w:kern w:val="0"/>
          <w:sz w:val="10"/>
          <w:szCs w:val="1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WYzMTZkYzMwZTQ4NDBkOThkMzAzZmFhYmQwNTgifQ=="/>
  </w:docVars>
  <w:rsids>
    <w:rsidRoot w:val="00000000"/>
    <w:rsid w:val="01497430"/>
    <w:rsid w:val="4982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9771</Words>
  <Characters>11200</Characters>
  <Lines>0</Lines>
  <Paragraphs>0</Paragraphs>
  <TotalTime>0</TotalTime>
  <ScaleCrop>false</ScaleCrop>
  <LinksUpToDate>false</LinksUpToDate>
  <CharactersWithSpaces>11205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2021-06-06T06:15:00Z</dcterms:created>
  <dc:creator>Administrator</dc:creator>
  <cp:lastModifiedBy>Administrator</cp:lastModifiedBy>
  <dcterms:modified xsi:type="dcterms:W3CDTF">2022-08-12T03:52:43Z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801919A3ABCD4EABBF3E406246107B53</vt:lpwstr>
  </property>
</Properties>
</file>