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微软雅黑" w:hAnsi="微软雅黑" w:eastAsia="微软雅黑" w:cs="微软雅黑"/>
          <w:b/>
          <w:color w:val="1E1E1E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color w:val="1E1E1E"/>
          <w:kern w:val="0"/>
          <w:sz w:val="37"/>
          <w:szCs w:val="37"/>
        </w:rPr>
        <w:t>新邵县交通建设质量安全监督管理所2019年度部门整体支出绩效自评报告</w:t>
      </w:r>
    </w:p>
    <w:p>
      <w:pPr>
        <w:widowControl/>
        <w:numPr>
          <w:ilvl w:val="0"/>
          <w:numId w:val="1"/>
        </w:numPr>
        <w:ind w:left="0"/>
      </w:pP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 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一、部门概况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新邵县交通建设质量安全监督管理所于2019年1月1日下放，为正科级公益一类全额拨款事业单位。根据编委核定，我所内设股室4个，分别是综合股、安全股、质量监督股和监理检测股。2019年末，全所人员共12人，实有在职人员7人，退休人员3人，另有临时聘用人员2人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（二）主要工作职责。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贯彻执行国家和省有关交通建设工程质量监督的工作方针、政策和法规；制订公路、水运工程质量监督、工程监理、施工安全方面的制度和行业规范；负责组织交通建设工程质量安全检查、监督和鉴定；受理工程质量安全问题投诉，调查处理工程质量安全事故，并负责对交通建设检测市场进行监管；负责全县公路水运工程试验检测管理，负责公路水运基础设施安全生产监督管理；负责本行政辖区内县、乡（镇）、村公路的新建、改建、扩建、大中修和渡改桥、危桥改造工程的质量监督管理工作；完成县委、县政府和县交通局交办的其他工作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 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 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（三）2019年度工作计划。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完成上级交办各项工作，合理安排使用预算资金。确保单位各项工作有序进行。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二、部门整体支出规模、使用方向和内容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完成上级交办各项工作，合理安排使用预算资金。确保单位各项工作有序进行。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（一）年度预算收支情况   以下所有表格（金额：万元）。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1.年初预算收支</w:t>
      </w:r>
    </w:p>
    <w:tbl>
      <w:tblPr>
        <w:tblStyle w:val="5"/>
        <w:tblW w:w="86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740"/>
        <w:gridCol w:w="1620"/>
        <w:gridCol w:w="135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预算项目</w:t>
            </w:r>
          </w:p>
        </w:tc>
        <w:tc>
          <w:tcPr>
            <w:tcW w:w="33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预算金额</w:t>
            </w:r>
          </w:p>
        </w:tc>
        <w:tc>
          <w:tcPr>
            <w:tcW w:w="31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较上年增减变化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rPr>
                <w:rFonts w:hint="eastAsia"/>
              </w:rPr>
              <w:t>2019</w:t>
            </w:r>
            <w:r>
              <w:t>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rPr>
                <w:rFonts w:hint="eastAsia"/>
              </w:rPr>
              <w:t>2018</w:t>
            </w:r>
            <w:r>
              <w:t>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金额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收入预算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73.45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其中：财政经费拨款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73.45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支出预算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73.45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其中：基本支出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48.45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其中：项目支出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我所2018年没有纳入预算内。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2.财政预算整体支出使用范围、方向和内容</w:t>
      </w:r>
    </w:p>
    <w:tbl>
      <w:tblPr>
        <w:tblStyle w:val="5"/>
        <w:tblW w:w="83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1751"/>
        <w:gridCol w:w="1331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支出项目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基本支出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项目支出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工资福利支出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34.63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34.63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商品和服务支出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1.03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26.03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对个人和家庭的补助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12.79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12.79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合 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48.45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73.45</w:t>
            </w: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（二）年度收支决算情况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1.年度收入决算</w:t>
      </w:r>
    </w:p>
    <w:tbl>
      <w:tblPr>
        <w:tblStyle w:val="5"/>
        <w:tblW w:w="78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695"/>
        <w:gridCol w:w="1815"/>
        <w:gridCol w:w="2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收入来源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预算金额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决算金额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差额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财政拨款收入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73.45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157.19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83.74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部分项目超支部分未列入财政年初预算安排，由我所从其他经费中进行列支。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2.年度预算支出决算及结余</w:t>
      </w:r>
    </w:p>
    <w:tbl>
      <w:tblPr>
        <w:tblStyle w:val="5"/>
        <w:tblW w:w="79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660"/>
        <w:gridCol w:w="2191"/>
        <w:gridCol w:w="21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预算支出类别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预算金额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决算金额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增减金额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基本支出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73.45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109.28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35.83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项目支出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小计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73.45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109.28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35.83</w:t>
            </w: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部分项目超支部分未列入财政年初预算安排，由我所从其他经费中进行列支。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三、部门整体支出管理及使用情况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（一）基本支出管理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1、基本支出总额使用和管理</w:t>
      </w:r>
    </w:p>
    <w:tbl>
      <w:tblPr>
        <w:tblStyle w:val="5"/>
        <w:tblW w:w="81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665"/>
        <w:gridCol w:w="1605"/>
        <w:gridCol w:w="2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 预决算支出项目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预算金额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决算金额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节约/超支金额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工资福利支出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34.63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37.65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商品和服务支出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26.03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53.67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27.64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对个人和家庭的补助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12.79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0.62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-12.17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合计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48.45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91.94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-18.49</w:t>
            </w: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2、基本支出中各费用明细支出管理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（1）工资福利支出</w:t>
      </w:r>
    </w:p>
    <w:tbl>
      <w:tblPr>
        <w:tblStyle w:val="5"/>
        <w:tblW w:w="77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413"/>
        <w:gridCol w:w="1308"/>
        <w:gridCol w:w="1202"/>
        <w:gridCol w:w="1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费用项目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预算金额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决算金额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节约/支金额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节约/超支率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基本工资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21.41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21.97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0.56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-2.6%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津贴补贴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奖金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1.78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-1.69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94.9%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社会保障缴费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7.34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4.05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-3.29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44.8%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伙食补助费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1.82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绩效工资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4.1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9.72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5.62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-137%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其他工资福利支出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34.63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37.65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3.02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（2）商品和服务支出</w:t>
      </w:r>
    </w:p>
    <w:tbl>
      <w:tblPr>
        <w:tblStyle w:val="5"/>
        <w:tblW w:w="81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398"/>
        <w:gridCol w:w="1533"/>
        <w:gridCol w:w="1428"/>
        <w:gridCol w:w="1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80" w:firstLineChars="200"/>
            </w:pPr>
            <w:bookmarkStart w:id="0" w:name="_GoBack"/>
            <w:bookmarkEnd w:id="0"/>
            <w:r>
              <w:t>项目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预算金额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决算金额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增减额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增减率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办公费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0.73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2.16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1.43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印刷费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咨询费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手续费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电费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0.98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0.98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邮电费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取暖费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物业管理费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3.06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3.06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差旅费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1.07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因公出国（境）费用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维修（护）费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租赁费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会议费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培训费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0.82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0.82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公务接待费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4.2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6.3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2.1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专用材料费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被装购置费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专用燃料费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劳务费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2.53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2.53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委托业务费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工会经费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福利费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2.54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2.54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公务用车运行维护费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11.36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8.36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其他交通费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税金及附加费用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其他商品和服务支出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20.61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20.61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合计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7.93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53.65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45.72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部分项目超支部分未列入财政年初预算安排，由我所从其他经费中进行列支。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 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（3）对个人和家庭的补助</w:t>
      </w:r>
    </w:p>
    <w:tbl>
      <w:tblPr>
        <w:tblStyle w:val="5"/>
        <w:tblW w:w="83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545"/>
        <w:gridCol w:w="1560"/>
        <w:gridCol w:w="187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支出项目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预算金额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决算金额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结余/超支金额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结余/超支率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离休费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退休费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10.22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退职（役）费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抚恤金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生活补助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救济费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医疗费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助学金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奖励金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生产补贴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住房公积金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2.57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提租补贴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物业服务补贴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其他对个人和家庭的补助支出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0.47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合计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12.79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0.62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部分项目超支部分未列入财政年初预算安排，由我所从其他经费中进行列支。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（二）“三公经费”支出使用和管理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1、“三公经费”预算执行</w:t>
      </w:r>
    </w:p>
    <w:tbl>
      <w:tblPr>
        <w:tblStyle w:val="5"/>
        <w:tblW w:w="84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063"/>
        <w:gridCol w:w="1123"/>
        <w:gridCol w:w="1005"/>
        <w:gridCol w:w="1168"/>
        <w:gridCol w:w="1154"/>
        <w:gridCol w:w="1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费用项目</w:t>
            </w:r>
          </w:p>
        </w:tc>
        <w:tc>
          <w:tcPr>
            <w:tcW w:w="21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本年预算</w:t>
            </w:r>
          </w:p>
        </w:tc>
        <w:tc>
          <w:tcPr>
            <w:tcW w:w="21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本年决算</w:t>
            </w: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结余/超支</w:t>
            </w:r>
          </w:p>
        </w:tc>
      </w:tr>
      <w:tr>
        <w:trPr>
          <w:trHeight w:val="585" w:hRule="atLeast"/>
        </w:trPr>
        <w:tc>
          <w:tcPr>
            <w:tcW w:w="1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基本支出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项目支出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基本支出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项目支出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基本支出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项目支出</w:t>
            </w:r>
          </w:p>
        </w:tc>
      </w:tr>
      <w:tr>
        <w:trPr>
          <w:trHeight w:val="360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公务接待费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6.3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公车运行维护费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11.36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8.36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公务车购置费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因公出国费用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17.66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10.46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</w:tcPr>
          <w:p>
            <w:pPr>
              <w:widowControl/>
              <w:jc w:val="left"/>
            </w:pP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由于2019年体制改革，单位下放，业务量大，横向联系增加，兄弟单位互相学习、互相联系增多，致使接待费用增加。2019年，本所现有2台业务用车，由于全县有102个交通工程在建项目，我所的工作业务多，工作量大，交通建设质量安全监督工作繁重，致使油耗大；由于车辆年限已久，车辆旧，致使维修费用高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 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2、“三公经费”与上年度比较</w:t>
      </w:r>
    </w:p>
    <w:tbl>
      <w:tblPr>
        <w:tblStyle w:val="5"/>
        <w:tblW w:w="79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84"/>
        <w:gridCol w:w="1259"/>
        <w:gridCol w:w="1243"/>
        <w:gridCol w:w="2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费用项目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本年金额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上年金额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增减额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增减率%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公务接待费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6.3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1.95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4.35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公车运行维护费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11.36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8.12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3.24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28.5%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公务车辆购置费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因公出国(境)费用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合计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17.66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10.07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</w:pPr>
            <w:r>
              <w:t>7.59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四、部门整体支出绩效评价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2019年，在县委、县政府的正确领导下，我们紧紧围绕年度目标任务，团结拼搏，锐意进取，扎实工作，全面完成了各项工作任务。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一）有力推进农村公路提质改造项目建设,确保全县交通建设质量安全，扎实开展“工程质量年”活动。强化公共安全体系和安全生产基础建设，加强管理与服务创新，保持全县安全生产形势持续稳定，为最美新邵创造安全稳定的发展环境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（二）依法行政工作不断规范。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主动向社会公开行政职责、办事程序、执法依据、监督方式等信息，促使各项执法工作在阳光下进行，接受社会监督。严格执行许可法规定的程序和期限，做到尽量简化程序和压缩审批时间。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（三）安全生产不断强化。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 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强力推进以全方位、零容忍为主旨的安全隐患排查和治理，着力抓好以落实政策、履行职责、现场安全、检查督导和内业资料为内容的日常管理。对事故易发、多发的重点部位和关键环节的施工作业安全风险防控，制订出具体监管措施，并将责任科学分解，层层落实到人。使工程质量始终处于可控状态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（四）社会公众满意度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在我所全体干部职工的努力下，各项工作有序地开展，并取得了一些成绩，有效提升了全市交通建设工程质量水平，确保了人民群众的方便出行，社会群众对我所的工作纷纷表示满意。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（五）部门整体绩效得分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根据对我所2019年部门整体支出项目绩效评价指标体系和绩效情况的检查，2019年我年部门整体绩效自评分96.9分，为“优”等级。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五、存在的主要问题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一是资金使用效益有待进一步提高。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二是绩效目标设立不够明确、细化和量化。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六、有关建议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（一）请财政根据公路水路运输事业发展的要求和实际情况，提高年初部门预算额度，解决我所缺口资金。</w:t>
      </w:r>
    </w:p>
    <w:p>
      <w:pPr>
        <w:pStyle w:val="4"/>
        <w:widowControl/>
        <w:spacing w:beforeAutospacing="0" w:afterAutospacing="0" w:line="585" w:lineRule="atLeast"/>
        <w:ind w:firstLine="420"/>
      </w:pPr>
      <w:r>
        <w:rPr>
          <w:rFonts w:hint="eastAsia" w:ascii="微软雅黑" w:hAnsi="微软雅黑" w:eastAsia="微软雅黑" w:cs="微软雅黑"/>
          <w:color w:val="1E1E1E"/>
          <w:sz w:val="22"/>
          <w:szCs w:val="22"/>
        </w:rPr>
        <w:t>（二）因我所所有的规范征收项目已取消，恳请解决工作经费。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9F106"/>
    <w:multiLevelType w:val="multilevel"/>
    <w:tmpl w:val="0D79F1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JmNjRjZGViZWVhMzdmNzhlYmU5MTM3MGM4YjYwNWMifQ=="/>
  </w:docVars>
  <w:rsids>
    <w:rsidRoot w:val="00FB383C"/>
    <w:rsid w:val="00FB383C"/>
    <w:rsid w:val="00FF0EF8"/>
    <w:rsid w:val="273374E5"/>
    <w:rsid w:val="408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2403</Words>
  <Characters>2825</Characters>
  <Lines>8</Lines>
  <Paragraphs>6</Paragraphs>
  <TotalTime>2</TotalTime>
  <ScaleCrop>false</ScaleCrop>
  <LinksUpToDate>false</LinksUpToDate>
  <CharactersWithSpaces>2836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2021-06-06T10:20:00Z</dcterms:created>
  <dc:creator>Administrator</dc:creator>
  <cp:lastModifiedBy>朱亚林</cp:lastModifiedBy>
  <dcterms:modified xsi:type="dcterms:W3CDTF">2022-10-18T01:08:02Z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959559DBFB144475AABD1634EFCBBDF9</vt:lpwstr>
  </property>
</Properties>
</file>