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b/>
          <w:i w:val="0"/>
          <w:caps w:val="0"/>
          <w:color w:val="1E1E1E"/>
          <w:spacing w:val="0"/>
          <w:sz w:val="37"/>
          <w:szCs w:val="37"/>
        </w:rPr>
      </w:pPr>
      <w:r>
        <w:rPr>
          <w:rFonts w:hint="eastAsia" w:ascii="微软雅黑" w:hAnsi="微软雅黑" w:eastAsia="微软雅黑" w:cs="微软雅黑"/>
          <w:b/>
          <w:i w:val="0"/>
          <w:caps w:val="0"/>
          <w:color w:val="1E1E1E"/>
          <w:spacing w:val="0"/>
          <w:kern w:val="0"/>
          <w:sz w:val="37"/>
          <w:szCs w:val="37"/>
          <w:lang w:val="en-US" w:eastAsia="zh-CN" w:bidi="ar"/>
        </w:rPr>
        <w:t>酿溪镇教育督学和服务管理办公室2019年度部门整体支出绩效自评报告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仿宋" w:hAnsi="仿宋" w:eastAsia="仿宋" w:cs="仿宋"/>
          <w:b/>
          <w:i w:val="0"/>
          <w:caps w:val="0"/>
          <w:color w:val="1E1E1E"/>
          <w:spacing w:val="0"/>
          <w:kern w:val="0"/>
          <w:sz w:val="36"/>
          <w:szCs w:val="36"/>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根据《湖南省财政厅关于印发〈湖南省预算支出绩效评价管理办法〉的通知》（湘财绩〔2020〕7号）文件精神，请县直各预算单位和各乡镇根据《新邵县财政局关于编制2019年部门整体支出绩效目标的通知》（新财预〔2019〕60号）和《新邵县财政局关于编制2019年项目预算绩效目标的通知》（新财预〔2019〕61号）的相关要求，对新邵县酿溪镇督管办2019年部门整体资金使用情况进行绩效评价。在评价过程中，我们秉着独立、客观、公正的原则，根据设定的绩效目标，运用科学、合理的绩效评价指标、评价标准和评价方法，对我单位部门整体支出的绩效目标完成情况、产出与效果、预算管理水平等进行绩效评价。现将绩效评价结果报告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48" w:right="0" w:firstLine="320"/>
        <w:jc w:val="left"/>
      </w:pPr>
      <w:r>
        <w:rPr>
          <w:rFonts w:hint="eastAsia" w:ascii="仿宋" w:hAnsi="仿宋" w:eastAsia="仿宋" w:cs="仿宋"/>
          <w:i w:val="0"/>
          <w:caps w:val="0"/>
          <w:color w:val="1E1E1E"/>
          <w:spacing w:val="0"/>
          <w:kern w:val="0"/>
          <w:sz w:val="32"/>
          <w:szCs w:val="32"/>
          <w:lang w:val="en-US" w:eastAsia="zh-CN" w:bidi="ar"/>
        </w:rPr>
        <w:t>一、部门概况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（一）本单位部门基本情况：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新邵县酿溪镇督学和服务管理办公室</w:t>
      </w:r>
      <w:r>
        <w:rPr>
          <w:rFonts w:ascii="仿宋_GB2312" w:hAnsi="微软雅黑" w:eastAsia="仿宋_GB2312" w:cs="仿宋_GB2312"/>
          <w:i w:val="0"/>
          <w:caps w:val="0"/>
          <w:color w:val="1E1E1E"/>
          <w:spacing w:val="0"/>
          <w:kern w:val="0"/>
          <w:sz w:val="30"/>
          <w:szCs w:val="30"/>
          <w:lang w:val="en-US" w:eastAsia="zh-CN" w:bidi="ar"/>
        </w:rPr>
        <w:t>为全额拨款的事业单位，设教育督导与服务管理办公室即机关</w:t>
      </w:r>
      <w:r>
        <w:rPr>
          <w:rFonts w:hint="default" w:ascii="仿宋_GB2312" w:hAnsi="微软雅黑" w:eastAsia="仿宋_GB2312" w:cs="仿宋_GB2312"/>
          <w:i w:val="0"/>
          <w:caps w:val="0"/>
          <w:color w:val="1E1E1E"/>
          <w:spacing w:val="0"/>
          <w:kern w:val="0"/>
          <w:sz w:val="30"/>
          <w:szCs w:val="30"/>
          <w:lang w:val="en-US" w:eastAsia="zh-CN" w:bidi="ar"/>
        </w:rPr>
        <w:t>1个，有12所完全小学、1所初级中学,1所九年制中学共15个单位，编制人数</w:t>
      </w:r>
      <w:r>
        <w:rPr>
          <w:rFonts w:hint="eastAsia" w:ascii="仿宋" w:hAnsi="仿宋" w:eastAsia="仿宋" w:cs="仿宋"/>
          <w:i w:val="0"/>
          <w:caps w:val="0"/>
          <w:color w:val="1E1E1E"/>
          <w:spacing w:val="0"/>
          <w:kern w:val="0"/>
          <w:sz w:val="28"/>
          <w:szCs w:val="28"/>
          <w:lang w:val="en-US" w:eastAsia="zh-CN" w:bidi="ar"/>
        </w:rPr>
        <w:t>920</w:t>
      </w:r>
      <w:r>
        <w:rPr>
          <w:rFonts w:hint="default" w:ascii="仿宋_GB2312" w:hAnsi="微软雅黑" w:eastAsia="仿宋_GB2312" w:cs="仿宋_GB2312"/>
          <w:i w:val="0"/>
          <w:caps w:val="0"/>
          <w:color w:val="1E1E1E"/>
          <w:spacing w:val="0"/>
          <w:kern w:val="0"/>
          <w:sz w:val="30"/>
          <w:szCs w:val="30"/>
          <w:lang w:val="en-US" w:eastAsia="zh-CN" w:bidi="ar"/>
        </w:rPr>
        <w:t>人，编制人数920人，实际人数1174人（其中，在职769人，离退休405人），遗属补助人数51人，精简下放落实政策11人，学校占地面积为366079平方米，房屋建筑面积为142602平方米。固定资产22401.86 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（二）主要工作职责：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6" w:afterAutospacing="0" w:line="500" w:lineRule="atLeast"/>
        <w:ind w:left="0" w:right="0" w:firstLine="640"/>
        <w:jc w:val="both"/>
      </w:pPr>
      <w:r>
        <w:rPr>
          <w:rFonts w:hint="eastAsia" w:ascii="仿宋" w:hAnsi="仿宋" w:eastAsia="仿宋" w:cs="仿宋"/>
          <w:i w:val="0"/>
          <w:caps w:val="0"/>
          <w:color w:val="1E1E1E"/>
          <w:spacing w:val="0"/>
          <w:sz w:val="32"/>
          <w:szCs w:val="32"/>
        </w:rPr>
        <w:t>1、贯彻执行党的教育方针，坚持育人为本、德育为先，实施素质教育，提高教育现代化水平，培养德智体美劳全面发展的社会主义建设者和接班人，办好人民满意的教育。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6" w:afterAutospacing="0" w:line="500" w:lineRule="atLeast"/>
        <w:ind w:left="0" w:right="0" w:firstLine="640"/>
        <w:jc w:val="both"/>
      </w:pPr>
      <w:r>
        <w:rPr>
          <w:rFonts w:hint="eastAsia" w:ascii="仿宋" w:hAnsi="仿宋" w:eastAsia="仿宋" w:cs="仿宋"/>
          <w:i w:val="0"/>
          <w:caps w:val="0"/>
          <w:color w:val="1E1E1E"/>
          <w:spacing w:val="0"/>
          <w:sz w:val="32"/>
          <w:szCs w:val="32"/>
        </w:rPr>
        <w:t>2、认真编制和实施学校的长期规划、年度计划和学期计划。 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6" w:afterAutospacing="0" w:line="500" w:lineRule="atLeast"/>
        <w:ind w:left="0" w:right="0" w:firstLine="640"/>
        <w:jc w:val="both"/>
      </w:pPr>
      <w:r>
        <w:rPr>
          <w:rFonts w:hint="eastAsia" w:ascii="仿宋" w:hAnsi="仿宋" w:eastAsia="仿宋" w:cs="仿宋"/>
          <w:i w:val="0"/>
          <w:caps w:val="0"/>
          <w:color w:val="1E1E1E"/>
          <w:spacing w:val="0"/>
          <w:sz w:val="32"/>
          <w:szCs w:val="32"/>
        </w:rPr>
        <w:t>3、实施义务教育阶段教育，坚持以教学为中心，不断研究和改进教学方法，努力提高教育、教学水平。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6" w:afterAutospacing="0" w:line="500" w:lineRule="atLeast"/>
        <w:ind w:left="0" w:right="0" w:firstLine="640"/>
        <w:jc w:val="both"/>
      </w:pPr>
      <w:r>
        <w:rPr>
          <w:rFonts w:hint="eastAsia" w:ascii="仿宋" w:hAnsi="仿宋" w:eastAsia="仿宋" w:cs="仿宋"/>
          <w:i w:val="0"/>
          <w:caps w:val="0"/>
          <w:color w:val="1E1E1E"/>
          <w:spacing w:val="0"/>
          <w:sz w:val="32"/>
          <w:szCs w:val="32"/>
        </w:rPr>
        <w:t>4、贯彻实施正确的教育教学方法，正确处理教学、教研的关系，切实搞好学科教学等工作，组织开展教、科、研活动，不断提高学术水平。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6" w:afterAutospacing="0" w:line="500" w:lineRule="atLeast"/>
        <w:ind w:left="0" w:right="0" w:firstLine="640"/>
        <w:jc w:val="both"/>
      </w:pPr>
      <w:r>
        <w:rPr>
          <w:rFonts w:hint="eastAsia" w:ascii="仿宋" w:hAnsi="仿宋" w:eastAsia="仿宋" w:cs="仿宋"/>
          <w:i w:val="0"/>
          <w:caps w:val="0"/>
          <w:color w:val="1E1E1E"/>
          <w:spacing w:val="0"/>
          <w:sz w:val="32"/>
          <w:szCs w:val="32"/>
        </w:rPr>
        <w:t>5、加强对学生的思想品德教育，以社会主义荣辱观教育学生，培养适应新时代需要的合格人才，实施义务教育，促进基础教育发展。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6" w:afterAutospacing="0" w:line="500" w:lineRule="atLeast"/>
        <w:ind w:left="0" w:right="0" w:firstLine="640"/>
        <w:jc w:val="both"/>
      </w:pPr>
      <w:r>
        <w:rPr>
          <w:rFonts w:hint="eastAsia" w:ascii="仿宋" w:hAnsi="仿宋" w:eastAsia="仿宋" w:cs="仿宋"/>
          <w:i w:val="0"/>
          <w:caps w:val="0"/>
          <w:color w:val="1E1E1E"/>
          <w:spacing w:val="0"/>
          <w:sz w:val="32"/>
          <w:szCs w:val="32"/>
        </w:rPr>
        <w:t>6、实施以县为主的农村义务教育管理体制，接受县教育局的管理、组织、指挥和监督，接受镇党委、政府教育管理职责内的工作管理与监督并服从相关工作安排。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（三）2019年度工作计划：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16" w:right="0" w:firstLine="960"/>
        <w:jc w:val="left"/>
      </w:pPr>
      <w:r>
        <w:rPr>
          <w:rFonts w:hint="eastAsia" w:ascii="仿宋" w:hAnsi="仿宋" w:eastAsia="仿宋" w:cs="仿宋"/>
          <w:i w:val="0"/>
          <w:caps w:val="0"/>
          <w:color w:val="1E1E1E"/>
          <w:spacing w:val="0"/>
          <w:kern w:val="0"/>
          <w:sz w:val="32"/>
          <w:szCs w:val="32"/>
          <w:lang w:val="en-US" w:eastAsia="zh-CN" w:bidi="ar"/>
        </w:rPr>
        <w:t>1、围绕教育教学，突出党建引领，强化教师队伍建设。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16" w:right="0" w:firstLine="960"/>
        <w:jc w:val="left"/>
      </w:pPr>
      <w:r>
        <w:rPr>
          <w:rFonts w:hint="eastAsia" w:ascii="仿宋" w:hAnsi="仿宋" w:eastAsia="仿宋" w:cs="仿宋"/>
          <w:i w:val="0"/>
          <w:caps w:val="0"/>
          <w:color w:val="1E1E1E"/>
          <w:spacing w:val="0"/>
          <w:kern w:val="0"/>
          <w:sz w:val="32"/>
          <w:szCs w:val="32"/>
          <w:lang w:val="en-US" w:eastAsia="zh-CN" w:bidi="ar"/>
        </w:rPr>
        <w:t>2、狠抓落实，推进义务教育均衡发展。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16" w:right="0" w:firstLine="960"/>
        <w:jc w:val="left"/>
      </w:pPr>
      <w:r>
        <w:rPr>
          <w:rFonts w:hint="eastAsia" w:ascii="仿宋" w:hAnsi="仿宋" w:eastAsia="仿宋" w:cs="仿宋"/>
          <w:i w:val="0"/>
          <w:caps w:val="0"/>
          <w:color w:val="1E1E1E"/>
          <w:spacing w:val="0"/>
          <w:kern w:val="0"/>
          <w:sz w:val="32"/>
          <w:szCs w:val="32"/>
          <w:lang w:val="en-US" w:eastAsia="zh-CN" w:bidi="ar"/>
        </w:rPr>
        <w:t>3、加强学校德育工作，创新德育载体，提高工作实效。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16" w:right="0" w:firstLine="960"/>
        <w:jc w:val="left"/>
      </w:pPr>
      <w:r>
        <w:rPr>
          <w:rFonts w:hint="eastAsia" w:ascii="仿宋" w:hAnsi="仿宋" w:eastAsia="仿宋" w:cs="仿宋"/>
          <w:i w:val="0"/>
          <w:caps w:val="0"/>
          <w:color w:val="1E1E1E"/>
          <w:spacing w:val="0"/>
          <w:kern w:val="0"/>
          <w:sz w:val="32"/>
          <w:szCs w:val="32"/>
          <w:lang w:val="en-US" w:eastAsia="zh-CN" w:bidi="ar"/>
        </w:rPr>
        <w:t>4、突出中心工作，全面提升教育教学质量。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16" w:right="0" w:firstLine="960"/>
        <w:jc w:val="left"/>
      </w:pPr>
      <w:r>
        <w:rPr>
          <w:rFonts w:hint="eastAsia" w:ascii="仿宋" w:hAnsi="仿宋" w:eastAsia="仿宋" w:cs="仿宋"/>
          <w:i w:val="0"/>
          <w:caps w:val="0"/>
          <w:color w:val="1E1E1E"/>
          <w:spacing w:val="0"/>
          <w:kern w:val="0"/>
          <w:sz w:val="32"/>
          <w:szCs w:val="32"/>
          <w:lang w:val="en-US" w:eastAsia="zh-CN" w:bidi="ar"/>
        </w:rPr>
        <w:t>5、强化安全管理，筑牢学校安全防线。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16" w:right="0" w:firstLine="960"/>
        <w:jc w:val="left"/>
      </w:pPr>
      <w:r>
        <w:rPr>
          <w:rFonts w:hint="eastAsia" w:ascii="仿宋" w:hAnsi="仿宋" w:eastAsia="仿宋" w:cs="仿宋"/>
          <w:i w:val="0"/>
          <w:caps w:val="0"/>
          <w:color w:val="1E1E1E"/>
          <w:spacing w:val="0"/>
          <w:kern w:val="0"/>
          <w:sz w:val="32"/>
          <w:szCs w:val="32"/>
          <w:lang w:val="en-US" w:eastAsia="zh-CN" w:bidi="ar"/>
        </w:rPr>
        <w:t>6、加强财务监管，规范财务收支行为，搞好后勤保障。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二、部门整体支出规模、使用方向和内容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3"/>
        <w:jc w:val="left"/>
      </w:pPr>
      <w:r>
        <w:rPr>
          <w:rFonts w:hint="eastAsia" w:ascii="仿宋" w:hAnsi="仿宋" w:eastAsia="仿宋" w:cs="仿宋"/>
          <w:b/>
          <w:i w:val="0"/>
          <w:caps w:val="0"/>
          <w:color w:val="1E1E1E"/>
          <w:spacing w:val="0"/>
          <w:kern w:val="0"/>
          <w:sz w:val="32"/>
          <w:szCs w:val="32"/>
          <w:lang w:val="en-US" w:eastAsia="zh-CN" w:bidi="ar"/>
        </w:rPr>
        <w:t>以下所有表格可根据实际情况进行相应调整（金额：万元）。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（一）年度预算收支情况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1.年初预算收支</w:t>
      </w:r>
    </w:p>
    <w:tbl>
      <w:tblPr>
        <w:tblStyle w:val="6"/>
        <w:tblW w:w="8680" w:type="dxa"/>
        <w:jc w:val="center"/>
        <w:shd w:val="clear" w:color="auto" w:fill="auto"/>
        <w:tblLayout w:type="autofit"/>
        <w:tblCellMar>
          <w:top w:w="0" w:type="dxa"/>
          <w:left w:w="0" w:type="dxa"/>
          <w:bottom w:w="0" w:type="dxa"/>
          <w:right w:w="0" w:type="dxa"/>
        </w:tblCellMar>
      </w:tblPr>
      <w:tblGrid>
        <w:gridCol w:w="2135"/>
        <w:gridCol w:w="1736"/>
        <w:gridCol w:w="1624"/>
        <w:gridCol w:w="1541"/>
        <w:gridCol w:w="1644"/>
      </w:tblGrid>
      <w:tr>
        <w:tblPrEx>
          <w:shd w:val="clear" w:color="auto" w:fill="auto"/>
          <w:tblCellMar>
            <w:top w:w="0" w:type="dxa"/>
            <w:left w:w="0" w:type="dxa"/>
            <w:bottom w:w="0" w:type="dxa"/>
            <w:right w:w="0" w:type="dxa"/>
          </w:tblCellMar>
        </w:tblPrEx>
        <w:trPr>
          <w:trHeight w:val="337" w:hRule="atLeast"/>
          <w:jc w:val="center"/>
        </w:trPr>
        <w:tc>
          <w:tcPr>
            <w:tcW w:w="2135" w:type="dxa"/>
            <w:vMerge w:val="restart"/>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pPr>
            <w:r>
              <w:rPr>
                <w:rFonts w:hint="eastAsia" w:ascii="仿宋" w:hAnsi="仿宋" w:eastAsia="仿宋" w:cs="仿宋"/>
                <w:b/>
                <w:color w:val="000000"/>
                <w:kern w:val="0"/>
                <w:sz w:val="21"/>
                <w:szCs w:val="21"/>
                <w:lang w:val="en-US" w:eastAsia="zh-CN" w:bidi="ar"/>
              </w:rPr>
              <w:t>预算项目</w:t>
            </w:r>
          </w:p>
        </w:tc>
        <w:tc>
          <w:tcPr>
            <w:tcW w:w="3360"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pPr>
            <w:r>
              <w:rPr>
                <w:rFonts w:hint="eastAsia" w:ascii="仿宋" w:hAnsi="仿宋" w:eastAsia="仿宋" w:cs="仿宋"/>
                <w:b/>
                <w:color w:val="000000"/>
                <w:kern w:val="0"/>
                <w:sz w:val="21"/>
                <w:szCs w:val="21"/>
                <w:lang w:val="en-US" w:eastAsia="zh-CN" w:bidi="ar"/>
              </w:rPr>
              <w:t>预算金额</w:t>
            </w:r>
          </w:p>
        </w:tc>
        <w:tc>
          <w:tcPr>
            <w:tcW w:w="3185"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pPr>
            <w:r>
              <w:rPr>
                <w:rFonts w:hint="eastAsia" w:ascii="仿宋" w:hAnsi="仿宋" w:eastAsia="仿宋" w:cs="仿宋"/>
                <w:b/>
                <w:color w:val="000000"/>
                <w:kern w:val="0"/>
                <w:sz w:val="21"/>
                <w:szCs w:val="21"/>
                <w:lang w:val="en-US" w:eastAsia="zh-CN" w:bidi="ar"/>
              </w:rPr>
              <w:t>较上年增减变化</w:t>
            </w:r>
          </w:p>
        </w:tc>
      </w:tr>
      <w:tr>
        <w:tblPrEx>
          <w:shd w:val="clear" w:color="auto" w:fill="auto"/>
          <w:tblCellMar>
            <w:top w:w="0" w:type="dxa"/>
            <w:left w:w="0" w:type="dxa"/>
            <w:bottom w:w="0" w:type="dxa"/>
            <w:right w:w="0" w:type="dxa"/>
          </w:tblCellMar>
        </w:tblPrEx>
        <w:trPr>
          <w:trHeight w:val="397" w:hRule="atLeast"/>
          <w:jc w:val="center"/>
        </w:trPr>
        <w:tc>
          <w:tcPr>
            <w:tcW w:w="2135" w:type="dxa"/>
            <w:vMerge w:val="continue"/>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rPr>
                <w:rFonts w:hint="eastAsia" w:ascii="宋体"/>
                <w:sz w:val="24"/>
                <w:szCs w:val="24"/>
              </w:rPr>
            </w:pPr>
          </w:p>
        </w:tc>
        <w:tc>
          <w:tcPr>
            <w:tcW w:w="1736"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pPr>
            <w:r>
              <w:rPr>
                <w:rFonts w:hint="eastAsia" w:ascii="仿宋" w:hAnsi="仿宋" w:eastAsia="仿宋" w:cs="仿宋"/>
                <w:b/>
                <w:color w:val="000000"/>
                <w:kern w:val="0"/>
                <w:sz w:val="21"/>
                <w:szCs w:val="21"/>
                <w:lang w:val="en-US" w:eastAsia="zh-CN" w:bidi="ar"/>
              </w:rPr>
              <w:t>2019年</w:t>
            </w:r>
          </w:p>
        </w:tc>
        <w:tc>
          <w:tcPr>
            <w:tcW w:w="1624"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pPr>
            <w:r>
              <w:rPr>
                <w:rFonts w:hint="eastAsia" w:ascii="仿宋" w:hAnsi="仿宋" w:eastAsia="仿宋" w:cs="仿宋"/>
                <w:b/>
                <w:color w:val="000000"/>
                <w:kern w:val="0"/>
                <w:sz w:val="21"/>
                <w:szCs w:val="21"/>
                <w:lang w:val="en-US" w:eastAsia="zh-CN" w:bidi="ar"/>
              </w:rPr>
              <w:t>2018年</w:t>
            </w:r>
          </w:p>
        </w:tc>
        <w:tc>
          <w:tcPr>
            <w:tcW w:w="1541"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pPr>
            <w:r>
              <w:rPr>
                <w:rFonts w:hint="eastAsia" w:ascii="仿宋" w:hAnsi="仿宋" w:eastAsia="仿宋" w:cs="仿宋"/>
                <w:b/>
                <w:color w:val="000000"/>
                <w:kern w:val="0"/>
                <w:sz w:val="21"/>
                <w:szCs w:val="21"/>
                <w:lang w:val="en-US" w:eastAsia="zh-CN" w:bidi="ar"/>
              </w:rPr>
              <w:t>金额</w:t>
            </w:r>
          </w:p>
        </w:tc>
        <w:tc>
          <w:tcPr>
            <w:tcW w:w="164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pPr>
            <w:r>
              <w:rPr>
                <w:rFonts w:hint="eastAsia" w:ascii="仿宋" w:hAnsi="仿宋" w:eastAsia="仿宋" w:cs="仿宋"/>
                <w:b/>
                <w:color w:val="000000"/>
                <w:kern w:val="0"/>
                <w:sz w:val="21"/>
                <w:szCs w:val="21"/>
                <w:lang w:val="en-US" w:eastAsia="zh-CN" w:bidi="ar"/>
              </w:rPr>
              <w:t>比例</w:t>
            </w:r>
          </w:p>
        </w:tc>
      </w:tr>
      <w:tr>
        <w:tblPrEx>
          <w:shd w:val="clear" w:color="auto" w:fill="auto"/>
          <w:tblCellMar>
            <w:top w:w="0" w:type="dxa"/>
            <w:left w:w="0" w:type="dxa"/>
            <w:bottom w:w="0" w:type="dxa"/>
            <w:right w:w="0" w:type="dxa"/>
          </w:tblCellMar>
        </w:tblPrEx>
        <w:trPr>
          <w:trHeight w:val="534"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left"/>
            </w:pPr>
            <w:r>
              <w:rPr>
                <w:rFonts w:hint="eastAsia" w:ascii="仿宋" w:hAnsi="仿宋" w:eastAsia="仿宋" w:cs="仿宋"/>
                <w:b/>
                <w:color w:val="010101"/>
                <w:kern w:val="0"/>
                <w:sz w:val="21"/>
                <w:szCs w:val="21"/>
                <w:lang w:val="en-US" w:eastAsia="zh-CN" w:bidi="ar"/>
              </w:rPr>
              <w:t>收入预算</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宋体" w:hAnsi="宋体" w:eastAsia="宋体" w:cs="宋体"/>
                <w:color w:val="010101"/>
                <w:kern w:val="0"/>
                <w:sz w:val="21"/>
                <w:szCs w:val="21"/>
                <w:lang w:val="en-US" w:eastAsia="zh-CN" w:bidi="ar"/>
              </w:rPr>
              <w:t>10260.02</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75" w:right="126" w:hanging="375"/>
              <w:jc w:val="right"/>
            </w:pPr>
            <w:r>
              <w:rPr>
                <w:rFonts w:hint="eastAsia" w:ascii="宋体" w:hAnsi="宋体" w:eastAsia="宋体" w:cs="宋体"/>
                <w:color w:val="010101"/>
                <w:kern w:val="0"/>
                <w:sz w:val="21"/>
                <w:szCs w:val="21"/>
                <w:lang w:val="en-US" w:eastAsia="zh-CN" w:bidi="ar"/>
              </w:rPr>
              <w:t>7280.96</w:t>
            </w:r>
          </w:p>
        </w:tc>
        <w:tc>
          <w:tcPr>
            <w:tcW w:w="1541"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宋体" w:hAnsi="宋体" w:eastAsia="宋体" w:cs="宋体"/>
                <w:color w:val="010101"/>
                <w:kern w:val="0"/>
                <w:sz w:val="21"/>
                <w:szCs w:val="21"/>
                <w:lang w:val="en-US" w:eastAsia="zh-CN" w:bidi="ar"/>
              </w:rPr>
              <w:t>2979.06</w:t>
            </w:r>
          </w:p>
        </w:tc>
        <w:tc>
          <w:tcPr>
            <w:tcW w:w="1644"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宋体" w:hAnsi="宋体" w:eastAsia="宋体" w:cs="宋体"/>
                <w:color w:val="010101"/>
                <w:kern w:val="0"/>
                <w:sz w:val="21"/>
                <w:szCs w:val="21"/>
                <w:lang w:val="en-US" w:eastAsia="zh-CN" w:bidi="ar"/>
              </w:rPr>
              <w:t>40.92%</w:t>
            </w:r>
          </w:p>
        </w:tc>
      </w:tr>
      <w:tr>
        <w:tblPrEx>
          <w:shd w:val="clear" w:color="auto" w:fill="auto"/>
          <w:tblCellMar>
            <w:top w:w="0" w:type="dxa"/>
            <w:left w:w="0" w:type="dxa"/>
            <w:bottom w:w="0" w:type="dxa"/>
            <w:right w:w="0" w:type="dxa"/>
          </w:tblCellMar>
        </w:tblPrEx>
        <w:trPr>
          <w:trHeight w:val="534"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pPr>
            <w:r>
              <w:rPr>
                <w:rFonts w:hint="eastAsia" w:ascii="仿宋" w:hAnsi="仿宋" w:eastAsia="仿宋" w:cs="仿宋"/>
                <w:color w:val="010101"/>
                <w:kern w:val="0"/>
                <w:sz w:val="21"/>
                <w:szCs w:val="21"/>
                <w:lang w:val="en-US" w:eastAsia="zh-CN" w:bidi="ar"/>
              </w:rPr>
              <w:t>其中：财政经费拨款</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宋体" w:hAnsi="宋体" w:eastAsia="宋体" w:cs="宋体"/>
                <w:color w:val="010101"/>
                <w:kern w:val="0"/>
                <w:sz w:val="21"/>
                <w:szCs w:val="21"/>
                <w:lang w:val="en-US" w:eastAsia="zh-CN" w:bidi="ar"/>
              </w:rPr>
              <w:t>10260.02</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宋体" w:hAnsi="宋体" w:eastAsia="宋体" w:cs="宋体"/>
                <w:color w:val="010101"/>
                <w:kern w:val="0"/>
                <w:sz w:val="21"/>
                <w:szCs w:val="21"/>
                <w:lang w:val="en-US" w:eastAsia="zh-CN" w:bidi="ar"/>
              </w:rPr>
              <w:t>7280.96</w:t>
            </w:r>
          </w:p>
        </w:tc>
        <w:tc>
          <w:tcPr>
            <w:tcW w:w="1541"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宋体" w:hAnsi="宋体" w:eastAsia="宋体" w:cs="宋体"/>
                <w:color w:val="010101"/>
                <w:kern w:val="0"/>
                <w:sz w:val="21"/>
                <w:szCs w:val="21"/>
                <w:lang w:val="en-US" w:eastAsia="zh-CN" w:bidi="ar"/>
              </w:rPr>
              <w:t>2979.06</w:t>
            </w:r>
          </w:p>
        </w:tc>
        <w:tc>
          <w:tcPr>
            <w:tcW w:w="1644"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宋体" w:hAnsi="宋体" w:eastAsia="宋体" w:cs="宋体"/>
                <w:color w:val="010101"/>
                <w:kern w:val="0"/>
                <w:sz w:val="21"/>
                <w:szCs w:val="21"/>
                <w:lang w:val="en-US" w:eastAsia="zh-CN" w:bidi="ar"/>
              </w:rPr>
              <w:t>40.92%</w:t>
            </w:r>
          </w:p>
        </w:tc>
      </w:tr>
      <w:tr>
        <w:tblPrEx>
          <w:shd w:val="clear" w:color="auto" w:fill="auto"/>
          <w:tblCellMar>
            <w:top w:w="0" w:type="dxa"/>
            <w:left w:w="0" w:type="dxa"/>
            <w:bottom w:w="0" w:type="dxa"/>
            <w:right w:w="0" w:type="dxa"/>
          </w:tblCellMar>
        </w:tblPrEx>
        <w:trPr>
          <w:trHeight w:val="534"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left"/>
            </w:pPr>
            <w:r>
              <w:rPr>
                <w:rFonts w:hint="eastAsia" w:ascii="仿宋" w:hAnsi="仿宋" w:eastAsia="仿宋" w:cs="仿宋"/>
                <w:b/>
                <w:color w:val="010101"/>
                <w:kern w:val="0"/>
                <w:sz w:val="21"/>
                <w:szCs w:val="21"/>
                <w:lang w:val="en-US" w:eastAsia="zh-CN" w:bidi="ar"/>
              </w:rPr>
              <w:t>支出预算</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宋体" w:hAnsi="宋体" w:eastAsia="宋体" w:cs="宋体"/>
                <w:color w:val="010101"/>
                <w:kern w:val="0"/>
                <w:sz w:val="21"/>
                <w:szCs w:val="21"/>
                <w:lang w:val="en-US" w:eastAsia="zh-CN" w:bidi="ar"/>
              </w:rPr>
              <w:t>10260.02</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宋体" w:hAnsi="宋体" w:eastAsia="宋体" w:cs="宋体"/>
                <w:color w:val="010101"/>
                <w:kern w:val="0"/>
                <w:sz w:val="21"/>
                <w:szCs w:val="21"/>
                <w:lang w:val="en-US" w:eastAsia="zh-CN" w:bidi="ar"/>
              </w:rPr>
              <w:t>7280.96</w:t>
            </w:r>
          </w:p>
        </w:tc>
        <w:tc>
          <w:tcPr>
            <w:tcW w:w="1541"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宋体" w:hAnsi="宋体" w:eastAsia="宋体" w:cs="宋体"/>
                <w:color w:val="010101"/>
                <w:kern w:val="0"/>
                <w:sz w:val="21"/>
                <w:szCs w:val="21"/>
                <w:lang w:val="en-US" w:eastAsia="zh-CN" w:bidi="ar"/>
              </w:rPr>
              <w:t>2979.06</w:t>
            </w:r>
          </w:p>
        </w:tc>
        <w:tc>
          <w:tcPr>
            <w:tcW w:w="1644"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宋体" w:hAnsi="宋体" w:eastAsia="宋体" w:cs="宋体"/>
                <w:color w:val="010101"/>
                <w:kern w:val="0"/>
                <w:sz w:val="21"/>
                <w:szCs w:val="21"/>
                <w:lang w:val="en-US" w:eastAsia="zh-CN" w:bidi="ar"/>
              </w:rPr>
              <w:t>40.92%</w:t>
            </w:r>
          </w:p>
        </w:tc>
      </w:tr>
      <w:tr>
        <w:tblPrEx>
          <w:tblCellMar>
            <w:top w:w="0" w:type="dxa"/>
            <w:left w:w="0" w:type="dxa"/>
            <w:bottom w:w="0" w:type="dxa"/>
            <w:right w:w="0" w:type="dxa"/>
          </w:tblCellMar>
        </w:tblPrEx>
        <w:trPr>
          <w:trHeight w:val="534"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pPr>
            <w:r>
              <w:rPr>
                <w:rFonts w:hint="eastAsia" w:ascii="仿宋" w:hAnsi="仿宋" w:eastAsia="仿宋" w:cs="仿宋"/>
                <w:color w:val="010101"/>
                <w:kern w:val="0"/>
                <w:sz w:val="21"/>
                <w:szCs w:val="21"/>
                <w:lang w:val="en-US" w:eastAsia="zh-CN" w:bidi="ar"/>
              </w:rPr>
              <w:t>其中：基本支出</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宋体" w:hAnsi="宋体" w:eastAsia="宋体" w:cs="宋体"/>
                <w:color w:val="010101"/>
                <w:kern w:val="0"/>
                <w:sz w:val="21"/>
                <w:szCs w:val="21"/>
                <w:lang w:val="en-US" w:eastAsia="zh-CN" w:bidi="ar"/>
              </w:rPr>
              <w:t>10260.02</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宋体" w:hAnsi="宋体" w:eastAsia="宋体" w:cs="宋体"/>
                <w:color w:val="010101"/>
                <w:kern w:val="0"/>
                <w:sz w:val="21"/>
                <w:szCs w:val="21"/>
                <w:lang w:val="en-US" w:eastAsia="zh-CN" w:bidi="ar"/>
              </w:rPr>
              <w:t>7280.96</w:t>
            </w:r>
          </w:p>
        </w:tc>
        <w:tc>
          <w:tcPr>
            <w:tcW w:w="1541"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宋体" w:hAnsi="宋体" w:eastAsia="宋体" w:cs="宋体"/>
                <w:color w:val="010101"/>
                <w:kern w:val="0"/>
                <w:sz w:val="21"/>
                <w:szCs w:val="21"/>
                <w:lang w:val="en-US" w:eastAsia="zh-CN" w:bidi="ar"/>
              </w:rPr>
              <w:t>2979.06</w:t>
            </w:r>
          </w:p>
        </w:tc>
        <w:tc>
          <w:tcPr>
            <w:tcW w:w="1644"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宋体" w:hAnsi="宋体" w:eastAsia="宋体" w:cs="宋体"/>
                <w:color w:val="010101"/>
                <w:kern w:val="0"/>
                <w:sz w:val="21"/>
                <w:szCs w:val="21"/>
                <w:lang w:val="en-US" w:eastAsia="zh-CN" w:bidi="ar"/>
              </w:rPr>
              <w:t>40.92%</w:t>
            </w:r>
          </w:p>
        </w:tc>
      </w:tr>
      <w:tr>
        <w:tblPrEx>
          <w:tblCellMar>
            <w:top w:w="0" w:type="dxa"/>
            <w:left w:w="0" w:type="dxa"/>
            <w:bottom w:w="0" w:type="dxa"/>
            <w:right w:w="0" w:type="dxa"/>
          </w:tblCellMar>
        </w:tblPrEx>
        <w:trPr>
          <w:trHeight w:val="570"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pPr>
            <w:r>
              <w:rPr>
                <w:rFonts w:hint="eastAsia" w:ascii="仿宋" w:hAnsi="仿宋" w:eastAsia="仿宋" w:cs="仿宋"/>
                <w:color w:val="010101"/>
                <w:kern w:val="0"/>
                <w:sz w:val="21"/>
                <w:szCs w:val="21"/>
                <w:lang w:val="en-US" w:eastAsia="zh-CN" w:bidi="ar"/>
              </w:rPr>
              <w:t>其中：项目支出</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color w:val="010101"/>
                <w:kern w:val="0"/>
                <w:sz w:val="21"/>
                <w:szCs w:val="21"/>
                <w:lang w:val="en-US" w:eastAsia="zh-CN" w:bidi="ar"/>
              </w:rPr>
              <w:t>0.00</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color w:val="010101"/>
                <w:kern w:val="0"/>
                <w:sz w:val="21"/>
                <w:szCs w:val="21"/>
                <w:lang w:val="en-US" w:eastAsia="zh-CN" w:bidi="ar"/>
              </w:rPr>
              <w:t>0.00</w:t>
            </w:r>
          </w:p>
        </w:tc>
        <w:tc>
          <w:tcPr>
            <w:tcW w:w="15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宋体" w:hAnsi="宋体" w:eastAsia="宋体" w:cs="宋体"/>
                <w:color w:val="010101"/>
                <w:kern w:val="0"/>
                <w:sz w:val="21"/>
                <w:szCs w:val="21"/>
                <w:lang w:val="en-US" w:eastAsia="zh-CN" w:bidi="ar"/>
              </w:rPr>
              <w:t>0.00</w:t>
            </w:r>
          </w:p>
        </w:tc>
        <w:tc>
          <w:tcPr>
            <w:tcW w:w="16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宋体" w:hAnsi="宋体" w:eastAsia="宋体" w:cs="宋体"/>
                <w:color w:val="010101"/>
                <w:kern w:val="0"/>
                <w:sz w:val="21"/>
                <w:szCs w:val="21"/>
                <w:lang w:val="en-US" w:eastAsia="zh-CN" w:bidi="ar"/>
              </w:rPr>
              <w:t>   0.00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pPr>
      <w:r>
        <w:rPr>
          <w:rFonts w:hint="eastAsia" w:ascii="仿宋" w:hAnsi="仿宋" w:eastAsia="仿宋" w:cs="仿宋"/>
          <w:i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pPr>
      <w:r>
        <w:rPr>
          <w:rFonts w:hint="eastAsia" w:ascii="仿宋" w:hAnsi="仿宋" w:eastAsia="仿宋" w:cs="仿宋"/>
          <w:i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pPr>
      <w:r>
        <w:rPr>
          <w:rFonts w:hint="eastAsia" w:ascii="仿宋" w:hAnsi="仿宋" w:eastAsia="仿宋" w:cs="仿宋"/>
          <w:i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pPr>
      <w:r>
        <w:rPr>
          <w:rFonts w:hint="eastAsia" w:ascii="仿宋" w:hAnsi="仿宋" w:eastAsia="仿宋" w:cs="仿宋"/>
          <w:i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pPr>
      <w:r>
        <w:rPr>
          <w:rFonts w:hint="eastAsia" w:ascii="仿宋" w:hAnsi="仿宋" w:eastAsia="仿宋" w:cs="仿宋"/>
          <w:i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pPr>
      <w:r>
        <w:rPr>
          <w:rFonts w:hint="eastAsia" w:ascii="仿宋" w:hAnsi="仿宋" w:eastAsia="仿宋" w:cs="仿宋"/>
          <w:i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pPr>
      <w:r>
        <w:rPr>
          <w:rFonts w:hint="eastAsia" w:ascii="仿宋" w:hAnsi="仿宋" w:eastAsia="仿宋" w:cs="仿宋"/>
          <w:i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left"/>
      </w:pPr>
      <w:r>
        <w:rPr>
          <w:rFonts w:hint="eastAsia" w:ascii="仿宋" w:hAnsi="仿宋" w:eastAsia="仿宋" w:cs="仿宋"/>
          <w:b w:val="0"/>
          <w:i w:val="0"/>
          <w:caps w:val="0"/>
          <w:color w:val="1E1E1E"/>
          <w:spacing w:val="0"/>
          <w:kern w:val="0"/>
          <w:sz w:val="32"/>
          <w:szCs w:val="32"/>
          <w:lang w:val="en-US" w:eastAsia="zh-CN" w:bidi="ar"/>
        </w:rPr>
        <w:t>根据年初预算批复，与上年比较，财政经费拨款及支出预算较上年增加2979.06万元，原因是教师人数及学生人数较上年有增加, 2019年末教师的基本工资进行了提标。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16" w:right="0" w:firstLine="1600"/>
        <w:jc w:val="left"/>
      </w:pPr>
      <w:r>
        <w:rPr>
          <w:rFonts w:hint="eastAsia" w:ascii="仿宋" w:hAnsi="仿宋" w:eastAsia="仿宋" w:cs="仿宋"/>
          <w:i w:val="0"/>
          <w:caps w:val="0"/>
          <w:color w:val="1E1E1E"/>
          <w:spacing w:val="0"/>
          <w:kern w:val="0"/>
          <w:sz w:val="32"/>
          <w:szCs w:val="32"/>
          <w:lang w:val="en-US" w:eastAsia="zh-CN" w:bidi="ar"/>
        </w:rPr>
        <w:t>2.财政预算整体支出使用范围、方向和内容</w:t>
      </w:r>
    </w:p>
    <w:tbl>
      <w:tblPr>
        <w:tblStyle w:val="6"/>
        <w:tblW w:w="0" w:type="auto"/>
        <w:jc w:val="center"/>
        <w:shd w:val="clear" w:color="auto" w:fill="auto"/>
        <w:tblLayout w:type="autofit"/>
        <w:tblCellMar>
          <w:top w:w="0" w:type="dxa"/>
          <w:left w:w="0" w:type="dxa"/>
          <w:bottom w:w="0" w:type="dxa"/>
          <w:right w:w="0" w:type="dxa"/>
        </w:tblCellMar>
      </w:tblPr>
      <w:tblGrid>
        <w:gridCol w:w="2859"/>
        <w:gridCol w:w="1748"/>
        <w:gridCol w:w="1331"/>
        <w:gridCol w:w="2379"/>
      </w:tblGrid>
      <w:tr>
        <w:tblPrEx>
          <w:shd w:val="clear" w:color="auto" w:fill="auto"/>
          <w:tblCellMar>
            <w:top w:w="0" w:type="dxa"/>
            <w:left w:w="0" w:type="dxa"/>
            <w:bottom w:w="0" w:type="dxa"/>
            <w:right w:w="0" w:type="dxa"/>
          </w:tblCellMar>
        </w:tblPrEx>
        <w:trPr>
          <w:trHeight w:val="276" w:hRule="atLeast"/>
          <w:jc w:val="center"/>
        </w:trPr>
        <w:tc>
          <w:tcPr>
            <w:tcW w:w="2859"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支出项目</w:t>
            </w:r>
          </w:p>
        </w:tc>
        <w:tc>
          <w:tcPr>
            <w:tcW w:w="174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基本支出</w:t>
            </w:r>
          </w:p>
        </w:tc>
        <w:tc>
          <w:tcPr>
            <w:tcW w:w="1331"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项目支出</w:t>
            </w:r>
          </w:p>
        </w:tc>
        <w:tc>
          <w:tcPr>
            <w:tcW w:w="237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合计</w:t>
            </w:r>
          </w:p>
        </w:tc>
      </w:tr>
      <w:tr>
        <w:tblPrEx>
          <w:shd w:val="clear" w:color="auto" w:fill="auto"/>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工资福利支出</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00" w:right="0" w:hanging="300"/>
              <w:jc w:val="center"/>
              <w:textAlignment w:val="center"/>
            </w:pPr>
            <w:r>
              <w:rPr>
                <w:rFonts w:hint="eastAsia" w:ascii="宋体" w:hAnsi="宋体" w:eastAsia="宋体" w:cs="宋体"/>
                <w:i w:val="0"/>
                <w:color w:val="000000"/>
                <w:kern w:val="0"/>
                <w:sz w:val="20"/>
                <w:szCs w:val="20"/>
                <w:lang w:val="en-US" w:eastAsia="zh-CN" w:bidi="ar"/>
              </w:rPr>
              <w:t>7819.79</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0</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00" w:right="0" w:hanging="300"/>
              <w:jc w:val="center"/>
              <w:textAlignment w:val="center"/>
            </w:pPr>
            <w:r>
              <w:rPr>
                <w:rFonts w:hint="eastAsia" w:ascii="宋体" w:hAnsi="宋体" w:eastAsia="宋体" w:cs="宋体"/>
                <w:i w:val="0"/>
                <w:color w:val="000000"/>
                <w:kern w:val="0"/>
                <w:sz w:val="20"/>
                <w:szCs w:val="20"/>
                <w:lang w:val="en-US" w:eastAsia="zh-CN" w:bidi="ar"/>
              </w:rPr>
              <w:t>7819.79</w:t>
            </w:r>
          </w:p>
        </w:tc>
      </w:tr>
      <w:tr>
        <w:tblPrEx>
          <w:shd w:val="clear" w:color="auto" w:fill="auto"/>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商品和服务支出</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00" w:right="0" w:hanging="300"/>
              <w:jc w:val="center"/>
              <w:textAlignment w:val="center"/>
            </w:pPr>
            <w:r>
              <w:rPr>
                <w:rFonts w:hint="eastAsia" w:ascii="宋体" w:hAnsi="宋体" w:eastAsia="宋体" w:cs="宋体"/>
                <w:i w:val="0"/>
                <w:color w:val="000000"/>
                <w:kern w:val="0"/>
                <w:sz w:val="20"/>
                <w:szCs w:val="20"/>
                <w:lang w:val="en-US" w:eastAsia="zh-CN" w:bidi="ar"/>
              </w:rPr>
              <w:t>1608.04</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0</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00" w:right="0" w:hanging="300"/>
              <w:jc w:val="center"/>
              <w:textAlignment w:val="center"/>
            </w:pPr>
            <w:r>
              <w:rPr>
                <w:rFonts w:hint="eastAsia" w:ascii="宋体" w:hAnsi="宋体" w:eastAsia="宋体" w:cs="宋体"/>
                <w:i w:val="0"/>
                <w:color w:val="000000"/>
                <w:kern w:val="0"/>
                <w:sz w:val="20"/>
                <w:szCs w:val="20"/>
                <w:lang w:val="en-US" w:eastAsia="zh-CN" w:bidi="ar"/>
              </w:rPr>
              <w:t>1608.04</w:t>
            </w:r>
          </w:p>
        </w:tc>
      </w:tr>
      <w:tr>
        <w:tblPrEx>
          <w:tblCellMar>
            <w:top w:w="0" w:type="dxa"/>
            <w:left w:w="0" w:type="dxa"/>
            <w:bottom w:w="0" w:type="dxa"/>
            <w:right w:w="0" w:type="dxa"/>
          </w:tblCellMar>
        </w:tblPrEx>
        <w:trPr>
          <w:trHeight w:val="90"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对个人和家庭的补助</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00" w:right="0" w:hanging="300"/>
              <w:jc w:val="center"/>
              <w:textAlignment w:val="center"/>
            </w:pPr>
            <w:r>
              <w:rPr>
                <w:rFonts w:hint="eastAsia" w:ascii="宋体" w:hAnsi="宋体" w:eastAsia="宋体" w:cs="宋体"/>
                <w:i w:val="0"/>
                <w:color w:val="000000"/>
                <w:kern w:val="0"/>
                <w:sz w:val="20"/>
                <w:szCs w:val="20"/>
                <w:lang w:val="en-US" w:eastAsia="zh-CN" w:bidi="ar"/>
              </w:rPr>
              <w:t>832.19</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0</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00" w:right="0" w:hanging="300"/>
              <w:jc w:val="center"/>
              <w:textAlignment w:val="center"/>
            </w:pPr>
            <w:r>
              <w:rPr>
                <w:rFonts w:hint="eastAsia" w:ascii="宋体" w:hAnsi="宋体" w:eastAsia="宋体" w:cs="宋体"/>
                <w:i w:val="0"/>
                <w:color w:val="000000"/>
                <w:kern w:val="0"/>
                <w:sz w:val="20"/>
                <w:szCs w:val="20"/>
                <w:lang w:val="en-US" w:eastAsia="zh-CN" w:bidi="ar"/>
              </w:rPr>
              <w:t>832.19</w:t>
            </w:r>
          </w:p>
        </w:tc>
      </w:tr>
      <w:tr>
        <w:tblPrEx>
          <w:tblCellMar>
            <w:top w:w="0" w:type="dxa"/>
            <w:left w:w="0" w:type="dxa"/>
            <w:bottom w:w="0" w:type="dxa"/>
            <w:right w:w="0" w:type="dxa"/>
          </w:tblCellMar>
        </w:tblPrEx>
        <w:trPr>
          <w:trHeight w:val="467" w:hRule="atLeast"/>
          <w:jc w:val="center"/>
        </w:trPr>
        <w:tc>
          <w:tcPr>
            <w:tcW w:w="2859"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合 计</w:t>
            </w:r>
          </w:p>
        </w:tc>
        <w:tc>
          <w:tcPr>
            <w:tcW w:w="1748"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宋体" w:hAnsi="宋体" w:eastAsia="宋体" w:cs="宋体"/>
                <w:color w:val="010101"/>
                <w:kern w:val="0"/>
                <w:sz w:val="21"/>
                <w:szCs w:val="21"/>
                <w:lang w:val="en-US" w:eastAsia="zh-CN" w:bidi="ar"/>
              </w:rPr>
              <w:t>10260.02</w:t>
            </w:r>
          </w:p>
        </w:tc>
        <w:tc>
          <w:tcPr>
            <w:tcW w:w="1331"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0</w:t>
            </w:r>
          </w:p>
        </w:tc>
        <w:tc>
          <w:tcPr>
            <w:tcW w:w="2379"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宋体" w:hAnsi="宋体" w:eastAsia="宋体" w:cs="宋体"/>
                <w:color w:val="010101"/>
                <w:kern w:val="0"/>
                <w:sz w:val="21"/>
                <w:szCs w:val="21"/>
                <w:lang w:val="en-US" w:eastAsia="zh-CN" w:bidi="ar"/>
              </w:rPr>
              <w:t>10260.02</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（二）年度收支决算情况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1.年度收入决算</w:t>
      </w:r>
    </w:p>
    <w:tbl>
      <w:tblPr>
        <w:tblStyle w:val="6"/>
        <w:tblW w:w="0" w:type="auto"/>
        <w:jc w:val="center"/>
        <w:shd w:val="clear" w:color="auto" w:fill="auto"/>
        <w:tblLayout w:type="autofit"/>
        <w:tblCellMar>
          <w:top w:w="0" w:type="dxa"/>
          <w:left w:w="0" w:type="dxa"/>
          <w:bottom w:w="0" w:type="dxa"/>
          <w:right w:w="0" w:type="dxa"/>
        </w:tblCellMar>
      </w:tblPr>
      <w:tblGrid>
        <w:gridCol w:w="2063"/>
        <w:gridCol w:w="1693"/>
        <w:gridCol w:w="1820"/>
        <w:gridCol w:w="2264"/>
      </w:tblGrid>
      <w:tr>
        <w:tblPrEx>
          <w:shd w:val="clear" w:color="auto" w:fill="auto"/>
          <w:tblCellMar>
            <w:top w:w="0" w:type="dxa"/>
            <w:left w:w="0" w:type="dxa"/>
            <w:bottom w:w="0" w:type="dxa"/>
            <w:right w:w="0" w:type="dxa"/>
          </w:tblCellMar>
        </w:tblPrEx>
        <w:trPr>
          <w:trHeight w:val="564" w:hRule="atLeast"/>
          <w:jc w:val="center"/>
        </w:trPr>
        <w:tc>
          <w:tcPr>
            <w:tcW w:w="206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收入来源</w:t>
            </w:r>
          </w:p>
        </w:tc>
        <w:tc>
          <w:tcPr>
            <w:tcW w:w="169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预算金额</w:t>
            </w:r>
          </w:p>
        </w:tc>
        <w:tc>
          <w:tcPr>
            <w:tcW w:w="1820"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决算金额</w:t>
            </w:r>
          </w:p>
        </w:tc>
        <w:tc>
          <w:tcPr>
            <w:tcW w:w="226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差额</w:t>
            </w:r>
          </w:p>
        </w:tc>
      </w:tr>
      <w:tr>
        <w:tblPrEx>
          <w:tblCellMar>
            <w:top w:w="0" w:type="dxa"/>
            <w:left w:w="0" w:type="dxa"/>
            <w:bottom w:w="0" w:type="dxa"/>
            <w:right w:w="0" w:type="dxa"/>
          </w:tblCellMar>
        </w:tblPrEx>
        <w:trPr>
          <w:trHeight w:val="599" w:hRule="atLeast"/>
          <w:jc w:val="center"/>
        </w:trPr>
        <w:tc>
          <w:tcPr>
            <w:tcW w:w="20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财政拨款收入</w:t>
            </w:r>
          </w:p>
        </w:tc>
        <w:tc>
          <w:tcPr>
            <w:tcW w:w="16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宋体" w:hAnsi="宋体" w:eastAsia="宋体" w:cs="宋体"/>
                <w:color w:val="010101"/>
                <w:kern w:val="0"/>
                <w:sz w:val="21"/>
                <w:szCs w:val="21"/>
                <w:lang w:val="en-US" w:eastAsia="zh-CN" w:bidi="ar"/>
              </w:rPr>
              <w:t>10260.02</w:t>
            </w:r>
          </w:p>
        </w:tc>
        <w:tc>
          <w:tcPr>
            <w:tcW w:w="18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10148.88</w:t>
            </w:r>
          </w:p>
        </w:tc>
        <w:tc>
          <w:tcPr>
            <w:tcW w:w="2264"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宋体" w:hAnsi="宋体" w:eastAsia="宋体" w:cs="宋体"/>
                <w:color w:val="010101"/>
                <w:kern w:val="0"/>
                <w:sz w:val="21"/>
                <w:szCs w:val="21"/>
                <w:lang w:val="en-US" w:eastAsia="zh-CN" w:bidi="ar"/>
              </w:rPr>
              <w:t>-111.14</w:t>
            </w:r>
          </w:p>
        </w:tc>
      </w:tr>
      <w:tr>
        <w:tblPrEx>
          <w:tblCellMar>
            <w:top w:w="0" w:type="dxa"/>
            <w:left w:w="0" w:type="dxa"/>
            <w:bottom w:w="0" w:type="dxa"/>
            <w:right w:w="0" w:type="dxa"/>
          </w:tblCellMar>
        </w:tblPrEx>
        <w:trPr>
          <w:trHeight w:val="599" w:hRule="atLeast"/>
          <w:jc w:val="center"/>
        </w:trPr>
        <w:tc>
          <w:tcPr>
            <w:tcW w:w="20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c>
          <w:tcPr>
            <w:tcW w:w="16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c>
          <w:tcPr>
            <w:tcW w:w="18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c>
          <w:tcPr>
            <w:tcW w:w="22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宋体" w:hAnsi="宋体" w:eastAsia="宋体" w:cs="宋体"/>
                <w:color w:val="010101"/>
                <w:kern w:val="0"/>
                <w:sz w:val="21"/>
                <w:szCs w:val="21"/>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b w:val="0"/>
          <w:i w:val="0"/>
          <w:caps w:val="0"/>
          <w:color w:val="1E1E1E"/>
          <w:spacing w:val="0"/>
          <w:kern w:val="0"/>
          <w:sz w:val="32"/>
          <w:szCs w:val="32"/>
          <w:lang w:val="en-US" w:eastAsia="zh-CN" w:bidi="ar"/>
        </w:rPr>
        <w:t>由于预算时将退休教师的工资计入在，而决算中不再计入退休教师的退休工资，导致决算金额少于预算金额。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2.年度预算支出决算及结余</w:t>
      </w:r>
    </w:p>
    <w:tbl>
      <w:tblPr>
        <w:tblStyle w:val="6"/>
        <w:tblW w:w="7953" w:type="dxa"/>
        <w:jc w:val="center"/>
        <w:shd w:val="clear" w:color="auto" w:fill="auto"/>
        <w:tblLayout w:type="autofit"/>
        <w:tblCellMar>
          <w:top w:w="0" w:type="dxa"/>
          <w:left w:w="0" w:type="dxa"/>
          <w:bottom w:w="0" w:type="dxa"/>
          <w:right w:w="0" w:type="dxa"/>
        </w:tblCellMar>
      </w:tblPr>
      <w:tblGrid>
        <w:gridCol w:w="1739"/>
        <w:gridCol w:w="2268"/>
        <w:gridCol w:w="1984"/>
        <w:gridCol w:w="1962"/>
      </w:tblGrid>
      <w:tr>
        <w:tblPrEx>
          <w:shd w:val="clear" w:color="auto" w:fill="auto"/>
          <w:tblCellMar>
            <w:top w:w="0" w:type="dxa"/>
            <w:left w:w="0" w:type="dxa"/>
            <w:bottom w:w="0" w:type="dxa"/>
            <w:right w:w="0" w:type="dxa"/>
          </w:tblCellMar>
        </w:tblPrEx>
        <w:trPr>
          <w:trHeight w:val="517" w:hRule="atLeast"/>
          <w:jc w:val="center"/>
        </w:trPr>
        <w:tc>
          <w:tcPr>
            <w:tcW w:w="1739"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预算支出类别</w:t>
            </w:r>
          </w:p>
        </w:tc>
        <w:tc>
          <w:tcPr>
            <w:tcW w:w="2268"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预算金额</w:t>
            </w:r>
          </w:p>
        </w:tc>
        <w:tc>
          <w:tcPr>
            <w:tcW w:w="1984"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决算金额</w:t>
            </w:r>
          </w:p>
        </w:tc>
        <w:tc>
          <w:tcPr>
            <w:tcW w:w="1962"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增减金额</w:t>
            </w:r>
          </w:p>
        </w:tc>
      </w:tr>
      <w:tr>
        <w:tblPrEx>
          <w:shd w:val="clear" w:color="auto" w:fill="auto"/>
          <w:tblCellMar>
            <w:top w:w="0" w:type="dxa"/>
            <w:left w:w="0" w:type="dxa"/>
            <w:bottom w:w="0" w:type="dxa"/>
            <w:right w:w="0" w:type="dxa"/>
          </w:tblCellMar>
        </w:tblPrEx>
        <w:trPr>
          <w:trHeight w:val="523" w:hRule="atLeast"/>
          <w:jc w:val="center"/>
        </w:trPr>
        <w:tc>
          <w:tcPr>
            <w:tcW w:w="1739"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基本支出</w:t>
            </w:r>
          </w:p>
        </w:tc>
        <w:tc>
          <w:tcPr>
            <w:tcW w:w="226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宋体" w:hAnsi="宋体" w:eastAsia="宋体" w:cs="宋体"/>
                <w:color w:val="010101"/>
                <w:kern w:val="0"/>
                <w:sz w:val="21"/>
                <w:szCs w:val="21"/>
                <w:lang w:val="en-US" w:eastAsia="zh-CN" w:bidi="ar"/>
              </w:rPr>
              <w:t>10260.02</w:t>
            </w:r>
          </w:p>
        </w:tc>
        <w:tc>
          <w:tcPr>
            <w:tcW w:w="198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10148.88</w:t>
            </w:r>
          </w:p>
        </w:tc>
        <w:tc>
          <w:tcPr>
            <w:tcW w:w="196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宋体" w:hAnsi="宋体" w:eastAsia="宋体" w:cs="宋体"/>
                <w:color w:val="010101"/>
                <w:kern w:val="0"/>
                <w:sz w:val="21"/>
                <w:szCs w:val="21"/>
                <w:lang w:val="en-US" w:eastAsia="zh-CN" w:bidi="ar"/>
              </w:rPr>
              <w:t>-111.14</w:t>
            </w:r>
          </w:p>
        </w:tc>
      </w:tr>
      <w:tr>
        <w:tblPrEx>
          <w:tblCellMar>
            <w:top w:w="0" w:type="dxa"/>
            <w:left w:w="0" w:type="dxa"/>
            <w:bottom w:w="0" w:type="dxa"/>
            <w:right w:w="0" w:type="dxa"/>
          </w:tblCellMar>
        </w:tblPrEx>
        <w:trPr>
          <w:trHeight w:val="523" w:hRule="atLeast"/>
          <w:jc w:val="center"/>
        </w:trPr>
        <w:tc>
          <w:tcPr>
            <w:tcW w:w="1739"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项目支出</w:t>
            </w:r>
          </w:p>
        </w:tc>
        <w:tc>
          <w:tcPr>
            <w:tcW w:w="226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c>
          <w:tcPr>
            <w:tcW w:w="198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c>
          <w:tcPr>
            <w:tcW w:w="196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r>
      <w:tr>
        <w:tblPrEx>
          <w:tblCellMar>
            <w:top w:w="0" w:type="dxa"/>
            <w:left w:w="0" w:type="dxa"/>
            <w:bottom w:w="0" w:type="dxa"/>
            <w:right w:w="0" w:type="dxa"/>
          </w:tblCellMar>
        </w:tblPrEx>
        <w:trPr>
          <w:trHeight w:val="400" w:hRule="atLeast"/>
          <w:jc w:val="center"/>
        </w:trPr>
        <w:tc>
          <w:tcPr>
            <w:tcW w:w="1739" w:type="dxa"/>
            <w:tcBorders>
              <w:top w:val="nil"/>
              <w:left w:val="single" w:color="auto" w:sz="8" w:space="0"/>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小计</w:t>
            </w:r>
          </w:p>
        </w:tc>
        <w:tc>
          <w:tcPr>
            <w:tcW w:w="2268"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宋体" w:hAnsi="宋体" w:eastAsia="宋体" w:cs="宋体"/>
                <w:color w:val="010101"/>
                <w:kern w:val="0"/>
                <w:sz w:val="21"/>
                <w:szCs w:val="21"/>
                <w:lang w:val="en-US" w:eastAsia="zh-CN" w:bidi="ar"/>
              </w:rPr>
              <w:t>10260.02</w:t>
            </w:r>
          </w:p>
        </w:tc>
        <w:tc>
          <w:tcPr>
            <w:tcW w:w="1984"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10148.88</w:t>
            </w:r>
          </w:p>
        </w:tc>
        <w:tc>
          <w:tcPr>
            <w:tcW w:w="1962"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宋体" w:hAnsi="宋体" w:eastAsia="宋体" w:cs="宋体"/>
                <w:color w:val="010101"/>
                <w:kern w:val="0"/>
                <w:sz w:val="21"/>
                <w:szCs w:val="21"/>
                <w:lang w:val="en-US" w:eastAsia="zh-CN" w:bidi="ar"/>
              </w:rPr>
              <w:t>-111.14</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left"/>
      </w:pPr>
      <w:r>
        <w:rPr>
          <w:rFonts w:hint="eastAsia" w:ascii="仿宋" w:hAnsi="仿宋" w:eastAsia="仿宋" w:cs="仿宋"/>
          <w:b w:val="0"/>
          <w:i w:val="0"/>
          <w:caps w:val="0"/>
          <w:color w:val="1E1E1E"/>
          <w:spacing w:val="0"/>
          <w:kern w:val="0"/>
          <w:sz w:val="32"/>
          <w:szCs w:val="32"/>
          <w:lang w:val="en-US" w:eastAsia="zh-CN" w:bidi="ar"/>
        </w:rPr>
        <w:t>由于在预算时做了退休教师的工资，而决算中不再计入退休教师的退休工资，导致决算金额少于预算金额。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三、部门整体支出管理及使用情况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eastAsia" w:ascii="仿宋" w:hAnsi="仿宋" w:eastAsia="仿宋" w:cs="仿宋"/>
          <w:b w:val="0"/>
          <w:i w:val="0"/>
          <w:caps w:val="0"/>
          <w:color w:val="1E1E1E"/>
          <w:spacing w:val="0"/>
          <w:sz w:val="32"/>
          <w:szCs w:val="32"/>
        </w:rPr>
        <w:t>（一）基本支出管理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pPr>
      <w:r>
        <w:rPr>
          <w:rFonts w:hint="eastAsia" w:ascii="仿宋" w:hAnsi="仿宋" w:eastAsia="仿宋" w:cs="仿宋"/>
          <w:b w:val="0"/>
          <w:i w:val="0"/>
          <w:caps w:val="0"/>
          <w:color w:val="1E1E1E"/>
          <w:spacing w:val="0"/>
          <w:sz w:val="32"/>
          <w:szCs w:val="32"/>
        </w:rPr>
        <w:t>1、基本支出总额使用和管理</w:t>
      </w:r>
    </w:p>
    <w:tbl>
      <w:tblPr>
        <w:tblStyle w:val="6"/>
        <w:tblW w:w="0" w:type="auto"/>
        <w:jc w:val="center"/>
        <w:shd w:val="clear" w:color="auto" w:fill="auto"/>
        <w:tblLayout w:type="autofit"/>
        <w:tblCellMar>
          <w:top w:w="0" w:type="dxa"/>
          <w:left w:w="0" w:type="dxa"/>
          <w:bottom w:w="0" w:type="dxa"/>
          <w:right w:w="0" w:type="dxa"/>
        </w:tblCellMar>
      </w:tblPr>
      <w:tblGrid>
        <w:gridCol w:w="2392"/>
        <w:gridCol w:w="1666"/>
        <w:gridCol w:w="1604"/>
        <w:gridCol w:w="2438"/>
      </w:tblGrid>
      <w:tr>
        <w:tblPrEx>
          <w:shd w:val="clear" w:color="auto" w:fill="auto"/>
          <w:tblCellMar>
            <w:top w:w="0" w:type="dxa"/>
            <w:left w:w="0" w:type="dxa"/>
            <w:bottom w:w="0" w:type="dxa"/>
            <w:right w:w="0" w:type="dxa"/>
          </w:tblCellMar>
        </w:tblPrEx>
        <w:trPr>
          <w:trHeight w:val="401" w:hRule="atLeast"/>
          <w:jc w:val="center"/>
        </w:trPr>
        <w:tc>
          <w:tcPr>
            <w:tcW w:w="2392"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 预决算支出项目</w:t>
            </w:r>
          </w:p>
        </w:tc>
        <w:tc>
          <w:tcPr>
            <w:tcW w:w="1666"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预算金额</w:t>
            </w:r>
          </w:p>
        </w:tc>
        <w:tc>
          <w:tcPr>
            <w:tcW w:w="160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决算金额</w:t>
            </w:r>
          </w:p>
        </w:tc>
        <w:tc>
          <w:tcPr>
            <w:tcW w:w="243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节约/超支金额</w:t>
            </w:r>
          </w:p>
        </w:tc>
      </w:tr>
      <w:tr>
        <w:tblPrEx>
          <w:shd w:val="clear" w:color="auto" w:fill="auto"/>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工资福利支出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00" w:right="0" w:hanging="300"/>
              <w:jc w:val="center"/>
              <w:textAlignment w:val="center"/>
            </w:pPr>
            <w:r>
              <w:rPr>
                <w:rFonts w:hint="eastAsia" w:ascii="宋体" w:hAnsi="宋体" w:eastAsia="宋体" w:cs="宋体"/>
                <w:i w:val="0"/>
                <w:color w:val="000000"/>
                <w:kern w:val="0"/>
                <w:sz w:val="20"/>
                <w:szCs w:val="20"/>
                <w:lang w:val="en-US" w:eastAsia="zh-CN" w:bidi="ar"/>
              </w:rPr>
              <w:t>7819.79</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00" w:right="0" w:hanging="300"/>
              <w:jc w:val="center"/>
              <w:textAlignment w:val="center"/>
            </w:pPr>
            <w:r>
              <w:rPr>
                <w:rFonts w:hint="eastAsia" w:ascii="宋体" w:hAnsi="宋体" w:eastAsia="宋体" w:cs="宋体"/>
                <w:i w:val="0"/>
                <w:color w:val="000000"/>
                <w:kern w:val="0"/>
                <w:sz w:val="20"/>
                <w:szCs w:val="20"/>
                <w:lang w:val="en-US" w:eastAsia="zh-CN" w:bidi="ar"/>
              </w:rPr>
              <w:t>7980.94</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00" w:right="0" w:hanging="300"/>
              <w:jc w:val="center"/>
              <w:textAlignment w:val="center"/>
            </w:pPr>
            <w:r>
              <w:rPr>
                <w:rFonts w:hint="eastAsia" w:ascii="宋体" w:hAnsi="宋体" w:eastAsia="宋体" w:cs="宋体"/>
                <w:i w:val="0"/>
                <w:color w:val="000000"/>
                <w:kern w:val="0"/>
                <w:sz w:val="20"/>
                <w:szCs w:val="20"/>
                <w:lang w:val="en-US" w:eastAsia="zh-CN" w:bidi="ar"/>
              </w:rPr>
              <w:t>161.15</w:t>
            </w:r>
          </w:p>
        </w:tc>
      </w:tr>
      <w:tr>
        <w:tblPrEx>
          <w:shd w:val="clear" w:color="auto" w:fill="auto"/>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商品和服务支出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00" w:right="0" w:hanging="300"/>
              <w:jc w:val="center"/>
              <w:textAlignment w:val="center"/>
            </w:pPr>
            <w:r>
              <w:rPr>
                <w:rFonts w:hint="eastAsia" w:ascii="宋体" w:hAnsi="宋体" w:eastAsia="宋体" w:cs="宋体"/>
                <w:i w:val="0"/>
                <w:color w:val="000000"/>
                <w:kern w:val="0"/>
                <w:sz w:val="20"/>
                <w:szCs w:val="20"/>
                <w:lang w:val="en-US" w:eastAsia="zh-CN" w:bidi="ar"/>
              </w:rPr>
              <w:t>1608.04</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00" w:right="0" w:hanging="300"/>
              <w:jc w:val="center"/>
              <w:textAlignment w:val="center"/>
            </w:pPr>
            <w:r>
              <w:rPr>
                <w:rFonts w:hint="eastAsia" w:ascii="宋体" w:hAnsi="宋体" w:eastAsia="宋体" w:cs="宋体"/>
                <w:i w:val="0"/>
                <w:color w:val="000000"/>
                <w:kern w:val="0"/>
                <w:sz w:val="20"/>
                <w:szCs w:val="20"/>
                <w:lang w:val="en-US" w:eastAsia="zh-CN" w:bidi="ar"/>
              </w:rPr>
              <w:t>1508.54</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00" w:right="0" w:hanging="300"/>
              <w:jc w:val="center"/>
              <w:textAlignment w:val="center"/>
            </w:pPr>
            <w:r>
              <w:rPr>
                <w:rFonts w:hint="eastAsia" w:ascii="宋体" w:hAnsi="宋体" w:eastAsia="宋体" w:cs="宋体"/>
                <w:i w:val="0"/>
                <w:color w:val="000000"/>
                <w:kern w:val="0"/>
                <w:sz w:val="20"/>
                <w:szCs w:val="20"/>
                <w:lang w:val="en-US" w:eastAsia="zh-CN" w:bidi="ar"/>
              </w:rPr>
              <w:t>-99.5</w:t>
            </w:r>
          </w:p>
        </w:tc>
      </w:tr>
      <w:tr>
        <w:tblPrEx>
          <w:shd w:val="clear" w:color="auto" w:fill="auto"/>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对个人和家庭的补助</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00" w:right="0" w:hanging="300"/>
              <w:jc w:val="center"/>
              <w:textAlignment w:val="center"/>
            </w:pPr>
            <w:r>
              <w:rPr>
                <w:rFonts w:hint="eastAsia" w:ascii="宋体" w:hAnsi="宋体" w:eastAsia="宋体" w:cs="宋体"/>
                <w:i w:val="0"/>
                <w:color w:val="000000"/>
                <w:kern w:val="0"/>
                <w:sz w:val="20"/>
                <w:szCs w:val="20"/>
                <w:lang w:val="en-US" w:eastAsia="zh-CN" w:bidi="ar"/>
              </w:rPr>
              <w:t>832.19</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00" w:right="0" w:hanging="300"/>
              <w:jc w:val="center"/>
              <w:textAlignment w:val="center"/>
            </w:pPr>
            <w:r>
              <w:rPr>
                <w:rFonts w:hint="eastAsia" w:ascii="宋体" w:hAnsi="宋体" w:eastAsia="宋体" w:cs="宋体"/>
                <w:i w:val="0"/>
                <w:color w:val="000000"/>
                <w:kern w:val="0"/>
                <w:sz w:val="20"/>
                <w:szCs w:val="20"/>
                <w:lang w:val="en-US" w:eastAsia="zh-CN" w:bidi="ar"/>
              </w:rPr>
              <w:t>659.40</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00" w:right="0" w:hanging="300"/>
              <w:jc w:val="center"/>
              <w:textAlignment w:val="center"/>
            </w:pPr>
            <w:r>
              <w:rPr>
                <w:rFonts w:hint="eastAsia" w:ascii="宋体" w:hAnsi="宋体" w:eastAsia="宋体" w:cs="宋体"/>
                <w:i w:val="0"/>
                <w:color w:val="000000"/>
                <w:kern w:val="0"/>
                <w:sz w:val="20"/>
                <w:szCs w:val="20"/>
                <w:lang w:val="en-US" w:eastAsia="zh-CN" w:bidi="ar"/>
              </w:rPr>
              <w:t>-172.79</w:t>
            </w:r>
          </w:p>
        </w:tc>
      </w:tr>
      <w:tr>
        <w:tblPrEx>
          <w:tblCellMar>
            <w:top w:w="0" w:type="dxa"/>
            <w:left w:w="0" w:type="dxa"/>
            <w:bottom w:w="0" w:type="dxa"/>
            <w:right w:w="0" w:type="dxa"/>
          </w:tblCellMar>
        </w:tblPrEx>
        <w:trPr>
          <w:trHeight w:val="495" w:hRule="atLeast"/>
          <w:jc w:val="center"/>
        </w:trPr>
        <w:tc>
          <w:tcPr>
            <w:tcW w:w="2392"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合计</w:t>
            </w:r>
          </w:p>
        </w:tc>
        <w:tc>
          <w:tcPr>
            <w:tcW w:w="1666"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宋体" w:hAnsi="宋体" w:eastAsia="宋体" w:cs="宋体"/>
                <w:color w:val="010101"/>
                <w:kern w:val="0"/>
                <w:sz w:val="21"/>
                <w:szCs w:val="21"/>
                <w:lang w:val="en-US" w:eastAsia="zh-CN" w:bidi="ar"/>
              </w:rPr>
              <w:t>18212.72</w:t>
            </w:r>
          </w:p>
        </w:tc>
        <w:tc>
          <w:tcPr>
            <w:tcW w:w="1604"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00000"/>
                <w:kern w:val="0"/>
                <w:sz w:val="21"/>
                <w:szCs w:val="21"/>
                <w:lang w:val="en-US" w:eastAsia="zh-CN" w:bidi="ar"/>
              </w:rPr>
              <w:t>10148.88</w:t>
            </w:r>
          </w:p>
        </w:tc>
        <w:tc>
          <w:tcPr>
            <w:tcW w:w="2438"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00" w:right="0" w:hanging="300"/>
              <w:jc w:val="center"/>
              <w:textAlignment w:val="center"/>
            </w:pPr>
            <w:r>
              <w:rPr>
                <w:rFonts w:hint="eastAsia" w:ascii="宋体" w:hAnsi="宋体" w:eastAsia="宋体" w:cs="宋体"/>
                <w:i w:val="0"/>
                <w:color w:val="000000"/>
                <w:kern w:val="0"/>
                <w:sz w:val="20"/>
                <w:szCs w:val="20"/>
                <w:lang w:val="en-US" w:eastAsia="zh-CN" w:bidi="ar"/>
              </w:rPr>
              <w:t>-111.14</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2、基本支出中各费用明细支出管理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（1）工资福利支出</w:t>
      </w:r>
    </w:p>
    <w:tbl>
      <w:tblPr>
        <w:tblStyle w:val="6"/>
        <w:tblW w:w="7780" w:type="dxa"/>
        <w:jc w:val="center"/>
        <w:shd w:val="clear" w:color="auto" w:fill="auto"/>
        <w:tblLayout w:type="autofit"/>
        <w:tblCellMar>
          <w:top w:w="0" w:type="dxa"/>
          <w:left w:w="0" w:type="dxa"/>
          <w:bottom w:w="0" w:type="dxa"/>
          <w:right w:w="0" w:type="dxa"/>
        </w:tblCellMar>
      </w:tblPr>
      <w:tblGrid>
        <w:gridCol w:w="2431"/>
        <w:gridCol w:w="1134"/>
        <w:gridCol w:w="1134"/>
        <w:gridCol w:w="1417"/>
        <w:gridCol w:w="1664"/>
      </w:tblGrid>
      <w:tr>
        <w:tblPrEx>
          <w:shd w:val="clear" w:color="auto" w:fill="auto"/>
          <w:tblCellMar>
            <w:top w:w="0" w:type="dxa"/>
            <w:left w:w="0" w:type="dxa"/>
            <w:bottom w:w="0" w:type="dxa"/>
            <w:right w:w="0" w:type="dxa"/>
          </w:tblCellMar>
        </w:tblPrEx>
        <w:trPr>
          <w:trHeight w:val="567" w:hRule="atLeast"/>
          <w:jc w:val="center"/>
        </w:trPr>
        <w:tc>
          <w:tcPr>
            <w:tcW w:w="2431"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费用项目</w:t>
            </w:r>
          </w:p>
        </w:tc>
        <w:tc>
          <w:tcPr>
            <w:tcW w:w="1134"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预算金额</w:t>
            </w:r>
          </w:p>
        </w:tc>
        <w:tc>
          <w:tcPr>
            <w:tcW w:w="1134"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决算金额</w:t>
            </w:r>
          </w:p>
        </w:tc>
        <w:tc>
          <w:tcPr>
            <w:tcW w:w="1417"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节约/超支金额</w:t>
            </w:r>
          </w:p>
        </w:tc>
        <w:tc>
          <w:tcPr>
            <w:tcW w:w="1664"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节约/超支率</w:t>
            </w:r>
          </w:p>
        </w:tc>
      </w:tr>
      <w:tr>
        <w:tblPrEx>
          <w:shd w:val="clear" w:color="auto" w:fill="auto"/>
          <w:tblCellMar>
            <w:top w:w="0" w:type="dxa"/>
            <w:left w:w="0" w:type="dxa"/>
            <w:bottom w:w="0" w:type="dxa"/>
            <w:right w:w="0" w:type="dxa"/>
          </w:tblCellMar>
        </w:tblPrEx>
        <w:trPr>
          <w:trHeight w:val="56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基本工资</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3298.82</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3300.99</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2.17</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0.07%</w:t>
            </w:r>
          </w:p>
        </w:tc>
      </w:tr>
      <w:tr>
        <w:tblPrEx>
          <w:shd w:val="clear" w:color="auto" w:fill="auto"/>
          <w:tblCellMar>
            <w:top w:w="0" w:type="dxa"/>
            <w:left w:w="0" w:type="dxa"/>
            <w:bottom w:w="0" w:type="dxa"/>
            <w:right w:w="0" w:type="dxa"/>
          </w:tblCellMar>
        </w:tblPrEx>
        <w:trPr>
          <w:trHeight w:val="56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津贴补贴</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343.2</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451.02</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107.82</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31.42%</w:t>
            </w:r>
          </w:p>
        </w:tc>
      </w:tr>
      <w:tr>
        <w:tblPrEx>
          <w:shd w:val="clear" w:color="auto" w:fill="auto"/>
          <w:tblCellMar>
            <w:top w:w="0" w:type="dxa"/>
            <w:left w:w="0" w:type="dxa"/>
            <w:bottom w:w="0" w:type="dxa"/>
            <w:right w:w="0" w:type="dxa"/>
          </w:tblCellMar>
        </w:tblPrEx>
        <w:trPr>
          <w:trHeight w:val="56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奖金</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290.13</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275.08</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-15.05</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-5.19%</w:t>
            </w:r>
          </w:p>
        </w:tc>
      </w:tr>
      <w:tr>
        <w:tblPrEx>
          <w:shd w:val="clear" w:color="auto" w:fill="auto"/>
          <w:tblCellMar>
            <w:top w:w="0" w:type="dxa"/>
            <w:left w:w="0" w:type="dxa"/>
            <w:bottom w:w="0" w:type="dxa"/>
            <w:right w:w="0" w:type="dxa"/>
          </w:tblCellMar>
        </w:tblPrEx>
        <w:trPr>
          <w:trHeight w:val="56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伙食补助费</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0</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0</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 </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56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绩效工资</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1730.25</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1784.25</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54</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3.12%</w:t>
            </w:r>
          </w:p>
        </w:tc>
      </w:tr>
      <w:tr>
        <w:tblPrEx>
          <w:shd w:val="clear" w:color="auto" w:fill="auto"/>
          <w:tblCellMar>
            <w:top w:w="0" w:type="dxa"/>
            <w:left w:w="0" w:type="dxa"/>
            <w:bottom w:w="0" w:type="dxa"/>
            <w:right w:w="0" w:type="dxa"/>
          </w:tblCellMar>
        </w:tblPrEx>
        <w:trPr>
          <w:trHeight w:val="642"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机关事业单位基本养老保险缴费</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980.35</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972.43</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-7.92</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-0.81%</w:t>
            </w:r>
          </w:p>
        </w:tc>
      </w:tr>
      <w:tr>
        <w:tblPrEx>
          <w:tblCellMar>
            <w:top w:w="0" w:type="dxa"/>
            <w:left w:w="0" w:type="dxa"/>
            <w:bottom w:w="0" w:type="dxa"/>
            <w:right w:w="0" w:type="dxa"/>
          </w:tblCellMar>
        </w:tblPrEx>
        <w:trPr>
          <w:trHeight w:val="56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职业年金缴费</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0</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4.14</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4.14</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56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职工基本医疗保险缴费</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413.06</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405.57</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-7.49</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-1.81%</w:t>
            </w:r>
          </w:p>
        </w:tc>
      </w:tr>
      <w:tr>
        <w:tblPrEx>
          <w:tblCellMar>
            <w:top w:w="0" w:type="dxa"/>
            <w:left w:w="0" w:type="dxa"/>
            <w:bottom w:w="0" w:type="dxa"/>
            <w:right w:w="0" w:type="dxa"/>
          </w:tblCellMar>
        </w:tblPrEx>
        <w:trPr>
          <w:trHeight w:val="56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公务员医疗补助缴费</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 </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 </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 </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56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其他社会保障缴费</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136.55</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132.22</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-4.33</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-3.17%</w:t>
            </w:r>
          </w:p>
        </w:tc>
      </w:tr>
      <w:tr>
        <w:tblPrEx>
          <w:tblCellMar>
            <w:top w:w="0" w:type="dxa"/>
            <w:left w:w="0" w:type="dxa"/>
            <w:bottom w:w="0" w:type="dxa"/>
            <w:right w:w="0" w:type="dxa"/>
          </w:tblCellMar>
        </w:tblPrEx>
        <w:trPr>
          <w:trHeight w:val="56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住房公积金</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615.43</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643.24</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27.81</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4.52%</w:t>
            </w:r>
          </w:p>
        </w:tc>
      </w:tr>
      <w:tr>
        <w:tblPrEx>
          <w:tblCellMar>
            <w:top w:w="0" w:type="dxa"/>
            <w:left w:w="0" w:type="dxa"/>
            <w:bottom w:w="0" w:type="dxa"/>
            <w:right w:w="0" w:type="dxa"/>
          </w:tblCellMar>
        </w:tblPrEx>
        <w:trPr>
          <w:trHeight w:val="56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医疗费</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 </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 </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 </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56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其他工资福利支出</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12</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12</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0</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411" w:hRule="atLeast"/>
          <w:jc w:val="center"/>
        </w:trPr>
        <w:tc>
          <w:tcPr>
            <w:tcW w:w="2431" w:type="dxa"/>
            <w:tcBorders>
              <w:top w:val="nil"/>
              <w:left w:val="single" w:color="auto" w:sz="8" w:space="0"/>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b w:val="0"/>
                <w:kern w:val="0"/>
                <w:sz w:val="21"/>
                <w:szCs w:val="21"/>
                <w:lang w:val="en-US" w:eastAsia="zh-CN" w:bidi="ar"/>
              </w:rPr>
              <w:t>合计</w:t>
            </w:r>
          </w:p>
        </w:tc>
        <w:tc>
          <w:tcPr>
            <w:tcW w:w="1134"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val="0"/>
                <w:kern w:val="0"/>
                <w:sz w:val="21"/>
                <w:szCs w:val="21"/>
                <w:lang w:val="en-US" w:eastAsia="zh-CN" w:bidi="ar"/>
              </w:rPr>
              <w:t>7819.79</w:t>
            </w:r>
          </w:p>
        </w:tc>
        <w:tc>
          <w:tcPr>
            <w:tcW w:w="1134"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val="0"/>
                <w:kern w:val="0"/>
                <w:sz w:val="21"/>
                <w:szCs w:val="21"/>
                <w:lang w:val="en-US" w:eastAsia="zh-CN" w:bidi="ar"/>
              </w:rPr>
              <w:t>7980.94</w:t>
            </w:r>
          </w:p>
        </w:tc>
        <w:tc>
          <w:tcPr>
            <w:tcW w:w="1417"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val="0"/>
                <w:kern w:val="0"/>
                <w:sz w:val="21"/>
                <w:szCs w:val="21"/>
                <w:lang w:val="en-US" w:eastAsia="zh-CN" w:bidi="ar"/>
              </w:rPr>
              <w:t>161.15</w:t>
            </w:r>
          </w:p>
        </w:tc>
        <w:tc>
          <w:tcPr>
            <w:tcW w:w="1664"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val="0"/>
                <w:kern w:val="0"/>
                <w:sz w:val="21"/>
                <w:szCs w:val="21"/>
                <w:lang w:val="en-US" w:eastAsia="zh-CN" w:bidi="ar"/>
              </w:rPr>
              <w:t>2.06%</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b w:val="0"/>
          <w:i w:val="0"/>
          <w:caps w:val="0"/>
          <w:color w:val="1E1E1E"/>
          <w:spacing w:val="0"/>
          <w:kern w:val="0"/>
          <w:sz w:val="32"/>
          <w:szCs w:val="32"/>
          <w:lang w:val="en-US" w:eastAsia="zh-CN" w:bidi="ar"/>
        </w:rPr>
        <w:t>工资福利支出严格按相关规定发放，其中：津贴补贴超支107.82万元、住房公积金超支27.81万元，系年初预算是按2018年10月在职预算的，而2019年增加调入教师50人。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（2）商品和服务支出</w:t>
      </w:r>
    </w:p>
    <w:tbl>
      <w:tblPr>
        <w:tblStyle w:val="6"/>
        <w:tblW w:w="0" w:type="auto"/>
        <w:tblInd w:w="0" w:type="dxa"/>
        <w:shd w:val="clear" w:color="auto" w:fill="auto"/>
        <w:tblLayout w:type="autofit"/>
        <w:tblCellMar>
          <w:top w:w="0" w:type="dxa"/>
          <w:left w:w="0" w:type="dxa"/>
          <w:bottom w:w="0" w:type="dxa"/>
          <w:right w:w="0" w:type="dxa"/>
        </w:tblCellMar>
      </w:tblPr>
      <w:tblGrid>
        <w:gridCol w:w="2133"/>
        <w:gridCol w:w="1398"/>
        <w:gridCol w:w="1320"/>
        <w:gridCol w:w="1646"/>
        <w:gridCol w:w="1643"/>
      </w:tblGrid>
      <w:tr>
        <w:tblPrEx>
          <w:shd w:val="clear" w:color="auto" w:fill="auto"/>
          <w:tblCellMar>
            <w:top w:w="0" w:type="dxa"/>
            <w:left w:w="0" w:type="dxa"/>
            <w:bottom w:w="0" w:type="dxa"/>
            <w:right w:w="0" w:type="dxa"/>
          </w:tblCellMar>
        </w:tblPrEx>
        <w:trPr>
          <w:trHeight w:val="567" w:hRule="atLeast"/>
        </w:trPr>
        <w:tc>
          <w:tcPr>
            <w:tcW w:w="213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费用项目</w:t>
            </w:r>
          </w:p>
        </w:tc>
        <w:tc>
          <w:tcPr>
            <w:tcW w:w="139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预算金额</w:t>
            </w:r>
          </w:p>
        </w:tc>
        <w:tc>
          <w:tcPr>
            <w:tcW w:w="1320"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决算金额</w:t>
            </w:r>
          </w:p>
        </w:tc>
        <w:tc>
          <w:tcPr>
            <w:tcW w:w="1646"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节约/超支金额</w:t>
            </w:r>
          </w:p>
        </w:tc>
        <w:tc>
          <w:tcPr>
            <w:tcW w:w="164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节约/超支率</w:t>
            </w:r>
          </w:p>
        </w:tc>
      </w:tr>
      <w:tr>
        <w:tblPrEx>
          <w:shd w:val="clear" w:color="auto" w:fill="auto"/>
          <w:tblCellMar>
            <w:top w:w="0" w:type="dxa"/>
            <w:left w:w="0" w:type="dxa"/>
            <w:bottom w:w="0" w:type="dxa"/>
            <w:right w:w="0" w:type="dxa"/>
          </w:tblCellMar>
        </w:tblPrEx>
        <w:trPr>
          <w:trHeight w:val="567" w:hRule="atLeast"/>
        </w:trPr>
        <w:tc>
          <w:tcPr>
            <w:tcW w:w="2133"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i w:val="0"/>
                <w:color w:val="010101"/>
                <w:kern w:val="0"/>
                <w:sz w:val="21"/>
                <w:szCs w:val="21"/>
                <w:lang w:val="en-US" w:eastAsia="zh-CN" w:bidi="ar"/>
              </w:rPr>
              <w:t>办公费</w:t>
            </w:r>
          </w:p>
        </w:tc>
        <w:tc>
          <w:tcPr>
            <w:tcW w:w="1398"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00000"/>
                <w:kern w:val="0"/>
                <w:sz w:val="21"/>
                <w:szCs w:val="21"/>
                <w:lang w:val="en-US" w:eastAsia="zh-CN" w:bidi="ar"/>
              </w:rPr>
              <w:t>141.13</w:t>
            </w:r>
          </w:p>
        </w:tc>
        <w:tc>
          <w:tcPr>
            <w:tcW w:w="1320"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208.38</w:t>
            </w:r>
          </w:p>
        </w:tc>
        <w:tc>
          <w:tcPr>
            <w:tcW w:w="1646"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67.25</w:t>
            </w:r>
          </w:p>
        </w:tc>
        <w:tc>
          <w:tcPr>
            <w:tcW w:w="1643"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47.65%</w:t>
            </w:r>
          </w:p>
        </w:tc>
      </w:tr>
      <w:tr>
        <w:tblPrEx>
          <w:shd w:val="clear" w:color="auto" w:fill="auto"/>
          <w:tblCellMar>
            <w:top w:w="0" w:type="dxa"/>
            <w:left w:w="0" w:type="dxa"/>
            <w:bottom w:w="0" w:type="dxa"/>
            <w:right w:w="0" w:type="dxa"/>
          </w:tblCellMar>
        </w:tblPrEx>
        <w:trPr>
          <w:trHeight w:val="567" w:hRule="atLeast"/>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i w:val="0"/>
                <w:color w:val="010101"/>
                <w:kern w:val="0"/>
                <w:sz w:val="21"/>
                <w:szCs w:val="21"/>
                <w:lang w:val="en-US" w:eastAsia="zh-CN" w:bidi="ar"/>
              </w:rPr>
              <w:t>印刷费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00000"/>
                <w:kern w:val="0"/>
                <w:sz w:val="21"/>
                <w:szCs w:val="21"/>
                <w:lang w:val="en-US" w:eastAsia="zh-CN" w:bidi="ar"/>
              </w:rPr>
              <w:t>75.89</w:t>
            </w:r>
          </w:p>
        </w:tc>
        <w:tc>
          <w:tcPr>
            <w:tcW w:w="13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86.19</w:t>
            </w:r>
          </w:p>
        </w:tc>
        <w:tc>
          <w:tcPr>
            <w:tcW w:w="16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10.3</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13.57%</w:t>
            </w:r>
          </w:p>
        </w:tc>
      </w:tr>
      <w:tr>
        <w:tblPrEx>
          <w:shd w:val="clear" w:color="auto" w:fill="auto"/>
          <w:tblCellMar>
            <w:top w:w="0" w:type="dxa"/>
            <w:left w:w="0" w:type="dxa"/>
            <w:bottom w:w="0" w:type="dxa"/>
            <w:right w:w="0" w:type="dxa"/>
          </w:tblCellMar>
        </w:tblPrEx>
        <w:trPr>
          <w:trHeight w:val="567" w:hRule="atLeast"/>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i w:val="0"/>
                <w:color w:val="010101"/>
                <w:kern w:val="0"/>
                <w:sz w:val="21"/>
                <w:szCs w:val="21"/>
                <w:lang w:val="en-US" w:eastAsia="zh-CN" w:bidi="ar"/>
              </w:rPr>
              <w:t>咨询费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ascii="Calibri" w:hAnsi="Calibri" w:cs="Calibri" w:eastAsiaTheme="minorEastAsia"/>
                <w:color w:val="000000"/>
                <w:kern w:val="0"/>
                <w:sz w:val="21"/>
                <w:szCs w:val="21"/>
                <w:lang w:val="en-US" w:eastAsia="zh-CN" w:bidi="ar"/>
              </w:rPr>
              <w:t> </w:t>
            </w:r>
          </w:p>
        </w:tc>
        <w:tc>
          <w:tcPr>
            <w:tcW w:w="13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 </w:t>
            </w:r>
          </w:p>
        </w:tc>
        <w:tc>
          <w:tcPr>
            <w:tcW w:w="16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567" w:hRule="atLeast"/>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i w:val="0"/>
                <w:color w:val="010101"/>
                <w:kern w:val="0"/>
                <w:sz w:val="21"/>
                <w:szCs w:val="21"/>
                <w:lang w:val="en-US" w:eastAsia="zh-CN" w:bidi="ar"/>
              </w:rPr>
              <w:t>手续费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0.2</w:t>
            </w:r>
          </w:p>
        </w:tc>
        <w:tc>
          <w:tcPr>
            <w:tcW w:w="13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0.2</w:t>
            </w:r>
          </w:p>
        </w:tc>
        <w:tc>
          <w:tcPr>
            <w:tcW w:w="16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0</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567" w:hRule="atLeast"/>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i w:val="0"/>
                <w:color w:val="010101"/>
                <w:kern w:val="0"/>
                <w:sz w:val="21"/>
                <w:szCs w:val="21"/>
                <w:lang w:val="en-US" w:eastAsia="zh-CN" w:bidi="ar"/>
              </w:rPr>
              <w:t>水费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00000"/>
                <w:kern w:val="0"/>
                <w:sz w:val="21"/>
                <w:szCs w:val="21"/>
                <w:lang w:val="en-US" w:eastAsia="zh-CN" w:bidi="ar"/>
              </w:rPr>
              <w:t>47.88</w:t>
            </w:r>
          </w:p>
        </w:tc>
        <w:tc>
          <w:tcPr>
            <w:tcW w:w="13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49.34</w:t>
            </w:r>
          </w:p>
        </w:tc>
        <w:tc>
          <w:tcPr>
            <w:tcW w:w="16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1.46</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3.05%</w:t>
            </w:r>
          </w:p>
        </w:tc>
      </w:tr>
      <w:tr>
        <w:tblPrEx>
          <w:shd w:val="clear" w:color="auto" w:fill="auto"/>
          <w:tblCellMar>
            <w:top w:w="0" w:type="dxa"/>
            <w:left w:w="0" w:type="dxa"/>
            <w:bottom w:w="0" w:type="dxa"/>
            <w:right w:w="0" w:type="dxa"/>
          </w:tblCellMar>
        </w:tblPrEx>
        <w:trPr>
          <w:trHeight w:val="567" w:hRule="atLeast"/>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i w:val="0"/>
                <w:color w:val="010101"/>
                <w:kern w:val="0"/>
                <w:sz w:val="21"/>
                <w:szCs w:val="21"/>
                <w:lang w:val="en-US" w:eastAsia="zh-CN" w:bidi="ar"/>
              </w:rPr>
              <w:t>电费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00000"/>
                <w:kern w:val="0"/>
                <w:sz w:val="21"/>
                <w:szCs w:val="21"/>
                <w:lang w:val="en-US" w:eastAsia="zh-CN" w:bidi="ar"/>
              </w:rPr>
              <w:t>61.17</w:t>
            </w:r>
          </w:p>
        </w:tc>
        <w:tc>
          <w:tcPr>
            <w:tcW w:w="13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59.67</w:t>
            </w:r>
          </w:p>
        </w:tc>
        <w:tc>
          <w:tcPr>
            <w:tcW w:w="16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-1.5</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-2.45%</w:t>
            </w:r>
          </w:p>
        </w:tc>
      </w:tr>
      <w:tr>
        <w:tblPrEx>
          <w:shd w:val="clear" w:color="auto" w:fill="auto"/>
          <w:tblCellMar>
            <w:top w:w="0" w:type="dxa"/>
            <w:left w:w="0" w:type="dxa"/>
            <w:bottom w:w="0" w:type="dxa"/>
            <w:right w:w="0" w:type="dxa"/>
          </w:tblCellMar>
        </w:tblPrEx>
        <w:trPr>
          <w:trHeight w:val="567" w:hRule="atLeast"/>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i w:val="0"/>
                <w:color w:val="010101"/>
                <w:kern w:val="0"/>
                <w:sz w:val="21"/>
                <w:szCs w:val="21"/>
                <w:lang w:val="en-US" w:eastAsia="zh-CN" w:bidi="ar"/>
              </w:rPr>
              <w:t>邮电费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00000"/>
                <w:kern w:val="0"/>
                <w:sz w:val="21"/>
                <w:szCs w:val="21"/>
                <w:lang w:val="en-US" w:eastAsia="zh-CN" w:bidi="ar"/>
              </w:rPr>
              <w:t>5.49</w:t>
            </w:r>
          </w:p>
        </w:tc>
        <w:tc>
          <w:tcPr>
            <w:tcW w:w="13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4.39</w:t>
            </w:r>
          </w:p>
        </w:tc>
        <w:tc>
          <w:tcPr>
            <w:tcW w:w="16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-1.1</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-20.04%</w:t>
            </w:r>
          </w:p>
        </w:tc>
      </w:tr>
      <w:tr>
        <w:tblPrEx>
          <w:shd w:val="clear" w:color="auto" w:fill="auto"/>
          <w:tblCellMar>
            <w:top w:w="0" w:type="dxa"/>
            <w:left w:w="0" w:type="dxa"/>
            <w:bottom w:w="0" w:type="dxa"/>
            <w:right w:w="0" w:type="dxa"/>
          </w:tblCellMar>
        </w:tblPrEx>
        <w:trPr>
          <w:trHeight w:val="567" w:hRule="atLeast"/>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i w:val="0"/>
                <w:color w:val="010101"/>
                <w:kern w:val="0"/>
                <w:sz w:val="21"/>
                <w:szCs w:val="21"/>
                <w:lang w:val="en-US" w:eastAsia="zh-CN" w:bidi="ar"/>
              </w:rPr>
              <w:t>取暖费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1.8</w:t>
            </w:r>
          </w:p>
        </w:tc>
        <w:tc>
          <w:tcPr>
            <w:tcW w:w="13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0.38</w:t>
            </w:r>
          </w:p>
        </w:tc>
        <w:tc>
          <w:tcPr>
            <w:tcW w:w="16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-1.42</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-78.89%</w:t>
            </w:r>
          </w:p>
        </w:tc>
      </w:tr>
      <w:tr>
        <w:tblPrEx>
          <w:shd w:val="clear" w:color="auto" w:fill="auto"/>
          <w:tblCellMar>
            <w:top w:w="0" w:type="dxa"/>
            <w:left w:w="0" w:type="dxa"/>
            <w:bottom w:w="0" w:type="dxa"/>
            <w:right w:w="0" w:type="dxa"/>
          </w:tblCellMar>
        </w:tblPrEx>
        <w:trPr>
          <w:trHeight w:val="567" w:hRule="atLeast"/>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i w:val="0"/>
                <w:color w:val="010101"/>
                <w:kern w:val="0"/>
                <w:sz w:val="21"/>
                <w:szCs w:val="21"/>
                <w:lang w:val="en-US" w:eastAsia="zh-CN" w:bidi="ar"/>
              </w:rPr>
              <w:t>物业管理费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00000"/>
                <w:kern w:val="0"/>
                <w:sz w:val="21"/>
                <w:szCs w:val="21"/>
                <w:lang w:val="en-US" w:eastAsia="zh-CN" w:bidi="ar"/>
              </w:rPr>
              <w:t>120.00</w:t>
            </w:r>
          </w:p>
        </w:tc>
        <w:tc>
          <w:tcPr>
            <w:tcW w:w="13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122.96</w:t>
            </w:r>
          </w:p>
        </w:tc>
        <w:tc>
          <w:tcPr>
            <w:tcW w:w="16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2.96</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2.47%</w:t>
            </w:r>
          </w:p>
        </w:tc>
      </w:tr>
      <w:tr>
        <w:tblPrEx>
          <w:shd w:val="clear" w:color="auto" w:fill="auto"/>
          <w:tblCellMar>
            <w:top w:w="0" w:type="dxa"/>
            <w:left w:w="0" w:type="dxa"/>
            <w:bottom w:w="0" w:type="dxa"/>
            <w:right w:w="0" w:type="dxa"/>
          </w:tblCellMar>
        </w:tblPrEx>
        <w:trPr>
          <w:trHeight w:val="567" w:hRule="atLeast"/>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i w:val="0"/>
                <w:color w:val="010101"/>
                <w:kern w:val="0"/>
                <w:sz w:val="21"/>
                <w:szCs w:val="21"/>
                <w:lang w:val="en-US" w:eastAsia="zh-CN" w:bidi="ar"/>
              </w:rPr>
              <w:t>差旅费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00000"/>
                <w:kern w:val="0"/>
                <w:sz w:val="21"/>
                <w:szCs w:val="21"/>
                <w:lang w:val="en-US" w:eastAsia="zh-CN" w:bidi="ar"/>
              </w:rPr>
              <w:t>11.5</w:t>
            </w:r>
          </w:p>
        </w:tc>
        <w:tc>
          <w:tcPr>
            <w:tcW w:w="13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10</w:t>
            </w:r>
          </w:p>
        </w:tc>
        <w:tc>
          <w:tcPr>
            <w:tcW w:w="16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-1.5</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-13.04%</w:t>
            </w:r>
          </w:p>
        </w:tc>
      </w:tr>
      <w:tr>
        <w:tblPrEx>
          <w:shd w:val="clear" w:color="auto" w:fill="auto"/>
          <w:tblCellMar>
            <w:top w:w="0" w:type="dxa"/>
            <w:left w:w="0" w:type="dxa"/>
            <w:bottom w:w="0" w:type="dxa"/>
            <w:right w:w="0" w:type="dxa"/>
          </w:tblCellMar>
        </w:tblPrEx>
        <w:trPr>
          <w:trHeight w:val="567" w:hRule="atLeast"/>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i w:val="0"/>
                <w:color w:val="010101"/>
                <w:kern w:val="0"/>
                <w:sz w:val="21"/>
                <w:szCs w:val="21"/>
                <w:lang w:val="en-US" w:eastAsia="zh-CN" w:bidi="ar"/>
              </w:rPr>
              <w:t>因公出国（境）费用</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 </w:t>
            </w:r>
          </w:p>
        </w:tc>
        <w:tc>
          <w:tcPr>
            <w:tcW w:w="13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 </w:t>
            </w:r>
          </w:p>
        </w:tc>
        <w:tc>
          <w:tcPr>
            <w:tcW w:w="16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567" w:hRule="atLeast"/>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i w:val="0"/>
                <w:color w:val="010101"/>
                <w:kern w:val="0"/>
                <w:sz w:val="21"/>
                <w:szCs w:val="21"/>
                <w:lang w:val="en-US" w:eastAsia="zh-CN" w:bidi="ar"/>
              </w:rPr>
              <w:t>维修（护）费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00000"/>
                <w:kern w:val="0"/>
                <w:sz w:val="21"/>
                <w:szCs w:val="21"/>
                <w:lang w:val="en-US" w:eastAsia="zh-CN" w:bidi="ar"/>
              </w:rPr>
              <w:t>157.51</w:t>
            </w:r>
          </w:p>
        </w:tc>
        <w:tc>
          <w:tcPr>
            <w:tcW w:w="13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181.78</w:t>
            </w:r>
          </w:p>
        </w:tc>
        <w:tc>
          <w:tcPr>
            <w:tcW w:w="16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24.27</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15.41%</w:t>
            </w:r>
          </w:p>
        </w:tc>
      </w:tr>
      <w:tr>
        <w:tblPrEx>
          <w:shd w:val="clear" w:color="auto" w:fill="auto"/>
          <w:tblCellMar>
            <w:top w:w="0" w:type="dxa"/>
            <w:left w:w="0" w:type="dxa"/>
            <w:bottom w:w="0" w:type="dxa"/>
            <w:right w:w="0" w:type="dxa"/>
          </w:tblCellMar>
        </w:tblPrEx>
        <w:trPr>
          <w:trHeight w:val="567" w:hRule="atLeast"/>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i w:val="0"/>
                <w:color w:val="010101"/>
                <w:kern w:val="0"/>
                <w:sz w:val="21"/>
                <w:szCs w:val="21"/>
                <w:lang w:val="en-US" w:eastAsia="zh-CN" w:bidi="ar"/>
              </w:rPr>
              <w:t>租赁费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00000"/>
                <w:kern w:val="0"/>
                <w:sz w:val="21"/>
                <w:szCs w:val="21"/>
                <w:lang w:val="en-US" w:eastAsia="zh-CN" w:bidi="ar"/>
              </w:rPr>
              <w:t>8.44</w:t>
            </w:r>
          </w:p>
        </w:tc>
        <w:tc>
          <w:tcPr>
            <w:tcW w:w="13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3.94</w:t>
            </w:r>
          </w:p>
        </w:tc>
        <w:tc>
          <w:tcPr>
            <w:tcW w:w="16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-4.5</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-53.32%</w:t>
            </w:r>
          </w:p>
        </w:tc>
      </w:tr>
      <w:tr>
        <w:tblPrEx>
          <w:shd w:val="clear" w:color="auto" w:fill="auto"/>
          <w:tblCellMar>
            <w:top w:w="0" w:type="dxa"/>
            <w:left w:w="0" w:type="dxa"/>
            <w:bottom w:w="0" w:type="dxa"/>
            <w:right w:w="0" w:type="dxa"/>
          </w:tblCellMar>
        </w:tblPrEx>
        <w:trPr>
          <w:trHeight w:val="567" w:hRule="atLeast"/>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i w:val="0"/>
                <w:color w:val="010101"/>
                <w:kern w:val="0"/>
                <w:sz w:val="21"/>
                <w:szCs w:val="21"/>
                <w:lang w:val="en-US" w:eastAsia="zh-CN" w:bidi="ar"/>
              </w:rPr>
              <w:t>会议费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00000"/>
                <w:kern w:val="0"/>
                <w:sz w:val="21"/>
                <w:szCs w:val="21"/>
                <w:lang w:val="en-US" w:eastAsia="zh-CN" w:bidi="ar"/>
              </w:rPr>
              <w:t> </w:t>
            </w:r>
          </w:p>
        </w:tc>
        <w:tc>
          <w:tcPr>
            <w:tcW w:w="13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 </w:t>
            </w:r>
          </w:p>
        </w:tc>
        <w:tc>
          <w:tcPr>
            <w:tcW w:w="16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567" w:hRule="atLeast"/>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i w:val="0"/>
                <w:color w:val="010101"/>
                <w:kern w:val="0"/>
                <w:sz w:val="21"/>
                <w:szCs w:val="21"/>
                <w:lang w:val="en-US" w:eastAsia="zh-CN" w:bidi="ar"/>
              </w:rPr>
              <w:t>培训费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00000"/>
                <w:kern w:val="0"/>
                <w:sz w:val="21"/>
                <w:szCs w:val="21"/>
                <w:lang w:val="en-US" w:eastAsia="zh-CN" w:bidi="ar"/>
              </w:rPr>
              <w:t>46.16</w:t>
            </w:r>
          </w:p>
        </w:tc>
        <w:tc>
          <w:tcPr>
            <w:tcW w:w="13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48.86</w:t>
            </w:r>
          </w:p>
        </w:tc>
        <w:tc>
          <w:tcPr>
            <w:tcW w:w="16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2.7</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5.85%</w:t>
            </w:r>
          </w:p>
        </w:tc>
      </w:tr>
      <w:tr>
        <w:tblPrEx>
          <w:shd w:val="clear" w:color="auto" w:fill="auto"/>
          <w:tblCellMar>
            <w:top w:w="0" w:type="dxa"/>
            <w:left w:w="0" w:type="dxa"/>
            <w:bottom w:w="0" w:type="dxa"/>
            <w:right w:w="0" w:type="dxa"/>
          </w:tblCellMar>
        </w:tblPrEx>
        <w:trPr>
          <w:trHeight w:val="567" w:hRule="atLeast"/>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i w:val="0"/>
                <w:color w:val="010101"/>
                <w:kern w:val="0"/>
                <w:sz w:val="21"/>
                <w:szCs w:val="21"/>
                <w:lang w:val="en-US" w:eastAsia="zh-CN" w:bidi="ar"/>
              </w:rPr>
              <w:t>公务接待费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00000"/>
                <w:kern w:val="0"/>
                <w:sz w:val="21"/>
                <w:szCs w:val="21"/>
                <w:lang w:val="en-US" w:eastAsia="zh-CN" w:bidi="ar"/>
              </w:rPr>
              <w:t>13.85</w:t>
            </w:r>
          </w:p>
        </w:tc>
        <w:tc>
          <w:tcPr>
            <w:tcW w:w="13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5.5</w:t>
            </w:r>
          </w:p>
        </w:tc>
        <w:tc>
          <w:tcPr>
            <w:tcW w:w="16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-8.35</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-60.29%</w:t>
            </w:r>
          </w:p>
        </w:tc>
      </w:tr>
      <w:tr>
        <w:tblPrEx>
          <w:shd w:val="clear" w:color="auto" w:fill="auto"/>
          <w:tblCellMar>
            <w:top w:w="0" w:type="dxa"/>
            <w:left w:w="0" w:type="dxa"/>
            <w:bottom w:w="0" w:type="dxa"/>
            <w:right w:w="0" w:type="dxa"/>
          </w:tblCellMar>
        </w:tblPrEx>
        <w:trPr>
          <w:trHeight w:val="567" w:hRule="atLeast"/>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i w:val="0"/>
                <w:color w:val="010101"/>
                <w:kern w:val="0"/>
                <w:sz w:val="21"/>
                <w:szCs w:val="21"/>
                <w:lang w:val="en-US" w:eastAsia="zh-CN" w:bidi="ar"/>
              </w:rPr>
              <w:t>专用材料费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00000"/>
                <w:kern w:val="0"/>
                <w:sz w:val="21"/>
                <w:szCs w:val="21"/>
                <w:lang w:val="en-US" w:eastAsia="zh-CN" w:bidi="ar"/>
              </w:rPr>
              <w:t>2.5</w:t>
            </w:r>
          </w:p>
        </w:tc>
        <w:tc>
          <w:tcPr>
            <w:tcW w:w="13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5.9</w:t>
            </w:r>
          </w:p>
        </w:tc>
        <w:tc>
          <w:tcPr>
            <w:tcW w:w="16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3.4</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136.00%</w:t>
            </w:r>
          </w:p>
        </w:tc>
      </w:tr>
      <w:tr>
        <w:tblPrEx>
          <w:shd w:val="clear" w:color="auto" w:fill="auto"/>
          <w:tblCellMar>
            <w:top w:w="0" w:type="dxa"/>
            <w:left w:w="0" w:type="dxa"/>
            <w:bottom w:w="0" w:type="dxa"/>
            <w:right w:w="0" w:type="dxa"/>
          </w:tblCellMar>
        </w:tblPrEx>
        <w:trPr>
          <w:trHeight w:val="567" w:hRule="atLeast"/>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i w:val="0"/>
                <w:color w:val="010101"/>
                <w:kern w:val="0"/>
                <w:sz w:val="21"/>
                <w:szCs w:val="21"/>
                <w:lang w:val="en-US" w:eastAsia="zh-CN" w:bidi="ar"/>
              </w:rPr>
              <w:t>被装购置费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 </w:t>
            </w:r>
          </w:p>
        </w:tc>
        <w:tc>
          <w:tcPr>
            <w:tcW w:w="13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 </w:t>
            </w:r>
          </w:p>
        </w:tc>
        <w:tc>
          <w:tcPr>
            <w:tcW w:w="16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567" w:hRule="atLeast"/>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i w:val="0"/>
                <w:color w:val="010101"/>
                <w:kern w:val="0"/>
                <w:sz w:val="21"/>
                <w:szCs w:val="21"/>
                <w:lang w:val="en-US" w:eastAsia="zh-CN" w:bidi="ar"/>
              </w:rPr>
              <w:t>专用燃料费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2</w:t>
            </w:r>
          </w:p>
        </w:tc>
        <w:tc>
          <w:tcPr>
            <w:tcW w:w="13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0.00</w:t>
            </w:r>
          </w:p>
        </w:tc>
        <w:tc>
          <w:tcPr>
            <w:tcW w:w="16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-2</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-100.00%</w:t>
            </w:r>
          </w:p>
        </w:tc>
      </w:tr>
      <w:tr>
        <w:tblPrEx>
          <w:shd w:val="clear" w:color="auto" w:fill="auto"/>
          <w:tblCellMar>
            <w:top w:w="0" w:type="dxa"/>
            <w:left w:w="0" w:type="dxa"/>
            <w:bottom w:w="0" w:type="dxa"/>
            <w:right w:w="0" w:type="dxa"/>
          </w:tblCellMar>
        </w:tblPrEx>
        <w:trPr>
          <w:trHeight w:val="567" w:hRule="atLeast"/>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i w:val="0"/>
                <w:color w:val="010101"/>
                <w:kern w:val="0"/>
                <w:sz w:val="21"/>
                <w:szCs w:val="21"/>
                <w:lang w:val="en-US" w:eastAsia="zh-CN" w:bidi="ar"/>
              </w:rPr>
              <w:t>劳务费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00000"/>
                <w:kern w:val="0"/>
                <w:sz w:val="21"/>
                <w:szCs w:val="21"/>
                <w:lang w:val="en-US" w:eastAsia="zh-CN" w:bidi="ar"/>
              </w:rPr>
              <w:t>70.73</w:t>
            </w:r>
          </w:p>
        </w:tc>
        <w:tc>
          <w:tcPr>
            <w:tcW w:w="13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74.5</w:t>
            </w:r>
          </w:p>
        </w:tc>
        <w:tc>
          <w:tcPr>
            <w:tcW w:w="16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3.77</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5.33%</w:t>
            </w:r>
          </w:p>
        </w:tc>
      </w:tr>
      <w:tr>
        <w:tblPrEx>
          <w:shd w:val="clear" w:color="auto" w:fill="auto"/>
          <w:tblCellMar>
            <w:top w:w="0" w:type="dxa"/>
            <w:left w:w="0" w:type="dxa"/>
            <w:bottom w:w="0" w:type="dxa"/>
            <w:right w:w="0" w:type="dxa"/>
          </w:tblCellMar>
        </w:tblPrEx>
        <w:trPr>
          <w:trHeight w:val="567" w:hRule="atLeast"/>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i w:val="0"/>
                <w:color w:val="010101"/>
                <w:kern w:val="0"/>
                <w:sz w:val="21"/>
                <w:szCs w:val="21"/>
                <w:lang w:val="en-US" w:eastAsia="zh-CN" w:bidi="ar"/>
              </w:rPr>
              <w:t>委托业务费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default" w:ascii="Calibri" w:hAnsi="Calibri" w:cs="Calibri" w:eastAsiaTheme="minorEastAsia"/>
                <w:color w:val="000000"/>
                <w:kern w:val="0"/>
                <w:sz w:val="21"/>
                <w:szCs w:val="21"/>
                <w:lang w:val="en-US" w:eastAsia="zh-CN" w:bidi="ar"/>
              </w:rPr>
              <w:t> </w:t>
            </w:r>
          </w:p>
        </w:tc>
        <w:tc>
          <w:tcPr>
            <w:tcW w:w="13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 </w:t>
            </w:r>
          </w:p>
        </w:tc>
        <w:tc>
          <w:tcPr>
            <w:tcW w:w="16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567" w:hRule="atLeast"/>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i w:val="0"/>
                <w:color w:val="010101"/>
                <w:kern w:val="0"/>
                <w:sz w:val="21"/>
                <w:szCs w:val="21"/>
                <w:lang w:val="en-US" w:eastAsia="zh-CN" w:bidi="ar"/>
              </w:rPr>
              <w:t>工会经费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00000"/>
                <w:kern w:val="0"/>
                <w:sz w:val="21"/>
                <w:szCs w:val="21"/>
                <w:lang w:val="en-US" w:eastAsia="zh-CN" w:bidi="ar"/>
              </w:rPr>
              <w:t>204.21</w:t>
            </w:r>
          </w:p>
        </w:tc>
        <w:tc>
          <w:tcPr>
            <w:tcW w:w="13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280.1</w:t>
            </w:r>
          </w:p>
        </w:tc>
        <w:tc>
          <w:tcPr>
            <w:tcW w:w="16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75.89</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37.16%</w:t>
            </w:r>
          </w:p>
        </w:tc>
      </w:tr>
      <w:tr>
        <w:tblPrEx>
          <w:shd w:val="clear" w:color="auto" w:fill="auto"/>
          <w:tblCellMar>
            <w:top w:w="0" w:type="dxa"/>
            <w:left w:w="0" w:type="dxa"/>
            <w:bottom w:w="0" w:type="dxa"/>
            <w:right w:w="0" w:type="dxa"/>
          </w:tblCellMar>
        </w:tblPrEx>
        <w:trPr>
          <w:trHeight w:val="567" w:hRule="atLeast"/>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i w:val="0"/>
                <w:color w:val="010101"/>
                <w:kern w:val="0"/>
                <w:sz w:val="21"/>
                <w:szCs w:val="21"/>
                <w:lang w:val="en-US" w:eastAsia="zh-CN" w:bidi="ar"/>
              </w:rPr>
              <w:t>福利费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default" w:ascii="Calibri" w:hAnsi="Calibri" w:cs="Calibri" w:eastAsiaTheme="minorEastAsia"/>
                <w:color w:val="000000"/>
                <w:kern w:val="0"/>
                <w:sz w:val="21"/>
                <w:szCs w:val="21"/>
                <w:lang w:val="en-US" w:eastAsia="zh-CN" w:bidi="ar"/>
              </w:rPr>
              <w:t> </w:t>
            </w:r>
          </w:p>
        </w:tc>
        <w:tc>
          <w:tcPr>
            <w:tcW w:w="13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 </w:t>
            </w:r>
          </w:p>
        </w:tc>
        <w:tc>
          <w:tcPr>
            <w:tcW w:w="16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567" w:hRule="atLeast"/>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i w:val="0"/>
                <w:color w:val="010101"/>
                <w:kern w:val="0"/>
                <w:sz w:val="21"/>
                <w:szCs w:val="21"/>
                <w:lang w:val="en-US" w:eastAsia="zh-CN" w:bidi="ar"/>
              </w:rPr>
              <w:t>公务用车运行维护费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default" w:ascii="Calibri" w:hAnsi="Calibri" w:cs="Calibri" w:eastAsiaTheme="minorEastAsia"/>
                <w:color w:val="000000"/>
                <w:kern w:val="0"/>
                <w:sz w:val="21"/>
                <w:szCs w:val="21"/>
                <w:lang w:val="en-US" w:eastAsia="zh-CN" w:bidi="ar"/>
              </w:rPr>
              <w:t> </w:t>
            </w:r>
          </w:p>
        </w:tc>
        <w:tc>
          <w:tcPr>
            <w:tcW w:w="13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 </w:t>
            </w:r>
          </w:p>
        </w:tc>
        <w:tc>
          <w:tcPr>
            <w:tcW w:w="16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567" w:hRule="atLeast"/>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i w:val="0"/>
                <w:color w:val="010101"/>
                <w:kern w:val="0"/>
                <w:sz w:val="21"/>
                <w:szCs w:val="21"/>
                <w:lang w:val="en-US" w:eastAsia="zh-CN" w:bidi="ar"/>
              </w:rPr>
              <w:t>其他交通费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00000"/>
                <w:kern w:val="0"/>
                <w:sz w:val="21"/>
                <w:szCs w:val="21"/>
                <w:lang w:val="en-US" w:eastAsia="zh-CN" w:bidi="ar"/>
              </w:rPr>
              <w:t>10.60</w:t>
            </w:r>
          </w:p>
        </w:tc>
        <w:tc>
          <w:tcPr>
            <w:tcW w:w="13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12.69</w:t>
            </w:r>
          </w:p>
        </w:tc>
        <w:tc>
          <w:tcPr>
            <w:tcW w:w="16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2.09</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19.72%</w:t>
            </w:r>
          </w:p>
        </w:tc>
      </w:tr>
      <w:tr>
        <w:tblPrEx>
          <w:shd w:val="clear" w:color="auto" w:fill="auto"/>
          <w:tblCellMar>
            <w:top w:w="0" w:type="dxa"/>
            <w:left w:w="0" w:type="dxa"/>
            <w:bottom w:w="0" w:type="dxa"/>
            <w:right w:w="0" w:type="dxa"/>
          </w:tblCellMar>
        </w:tblPrEx>
        <w:trPr>
          <w:trHeight w:val="567" w:hRule="atLeast"/>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i w:val="0"/>
                <w:color w:val="010101"/>
                <w:kern w:val="0"/>
                <w:sz w:val="21"/>
                <w:szCs w:val="21"/>
                <w:lang w:val="en-US" w:eastAsia="zh-CN" w:bidi="ar"/>
              </w:rPr>
              <w:t>税金及附加费用</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 </w:t>
            </w:r>
          </w:p>
        </w:tc>
        <w:tc>
          <w:tcPr>
            <w:tcW w:w="13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 </w:t>
            </w:r>
          </w:p>
        </w:tc>
        <w:tc>
          <w:tcPr>
            <w:tcW w:w="16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567" w:hRule="atLeast"/>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i w:val="0"/>
                <w:color w:val="010101"/>
                <w:kern w:val="0"/>
                <w:sz w:val="21"/>
                <w:szCs w:val="21"/>
                <w:lang w:val="en-US" w:eastAsia="zh-CN" w:bidi="ar"/>
              </w:rPr>
              <w:t>其他商品和服务支出</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626.98</w:t>
            </w:r>
          </w:p>
        </w:tc>
        <w:tc>
          <w:tcPr>
            <w:tcW w:w="13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353.76</w:t>
            </w:r>
          </w:p>
        </w:tc>
        <w:tc>
          <w:tcPr>
            <w:tcW w:w="16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-273.22</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-43.58%</w:t>
            </w:r>
          </w:p>
        </w:tc>
      </w:tr>
      <w:tr>
        <w:tblPrEx>
          <w:tblCellMar>
            <w:top w:w="0" w:type="dxa"/>
            <w:left w:w="0" w:type="dxa"/>
            <w:bottom w:w="0" w:type="dxa"/>
            <w:right w:w="0" w:type="dxa"/>
          </w:tblCellMar>
        </w:tblPrEx>
        <w:trPr>
          <w:trHeight w:val="567" w:hRule="atLeast"/>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i w:val="0"/>
                <w:color w:val="010101"/>
                <w:kern w:val="0"/>
                <w:sz w:val="21"/>
                <w:szCs w:val="21"/>
                <w:lang w:val="en-US" w:eastAsia="zh-CN" w:bidi="ar"/>
              </w:rPr>
              <w:t>合计</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1608.04</w:t>
            </w:r>
          </w:p>
        </w:tc>
        <w:tc>
          <w:tcPr>
            <w:tcW w:w="13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1508.54</w:t>
            </w:r>
          </w:p>
        </w:tc>
        <w:tc>
          <w:tcPr>
            <w:tcW w:w="16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-99.5</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textAlignment w:val="center"/>
            </w:pPr>
            <w:r>
              <w:rPr>
                <w:rFonts w:hint="eastAsia" w:ascii="仿宋" w:hAnsi="仿宋" w:eastAsia="仿宋" w:cs="仿宋"/>
                <w:color w:val="010101"/>
                <w:kern w:val="0"/>
                <w:sz w:val="21"/>
                <w:szCs w:val="21"/>
                <w:lang w:val="en-US" w:eastAsia="zh-CN" w:bidi="ar"/>
              </w:rPr>
              <w:t>-6.19%</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pPr>
      <w:r>
        <w:rPr>
          <w:rFonts w:hint="eastAsia" w:ascii="仿宋" w:hAnsi="仿宋" w:eastAsia="仿宋" w:cs="仿宋"/>
          <w:i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pPr>
      <w:r>
        <w:rPr>
          <w:rFonts w:hint="eastAsia" w:ascii="仿宋" w:hAnsi="仿宋" w:eastAsia="仿宋" w:cs="仿宋"/>
          <w:i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0"/>
        <w:jc w:val="left"/>
      </w:pPr>
      <w:r>
        <w:rPr>
          <w:rFonts w:hint="default" w:ascii="仿宋_GB2312" w:hAnsi="微软雅黑" w:eastAsia="仿宋_GB2312" w:cs="仿宋_GB2312"/>
          <w:i w:val="0"/>
          <w:caps w:val="0"/>
          <w:color w:val="1E1E1E"/>
          <w:spacing w:val="0"/>
          <w:kern w:val="0"/>
          <w:sz w:val="30"/>
          <w:szCs w:val="3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left"/>
      </w:pPr>
      <w:r>
        <w:rPr>
          <w:rFonts w:hint="eastAsia" w:ascii="仿宋" w:hAnsi="仿宋" w:eastAsia="仿宋" w:cs="仿宋"/>
          <w:b/>
          <w:i w:val="0"/>
          <w:caps w:val="0"/>
          <w:color w:val="0000FF"/>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hint="eastAsia" w:ascii="仿宋" w:hAnsi="仿宋" w:eastAsia="仿宋" w:cs="仿宋"/>
          <w:b w:val="0"/>
          <w:i w:val="0"/>
          <w:caps w:val="0"/>
          <w:color w:val="1E1E1E"/>
          <w:spacing w:val="0"/>
          <w:kern w:val="0"/>
          <w:sz w:val="32"/>
          <w:szCs w:val="32"/>
          <w:lang w:val="en-US" w:eastAsia="zh-CN" w:bidi="ar"/>
        </w:rPr>
        <w:t>办公费超支67.25万元、工会经费超支75.89万元，主要系年初预算放入了其他商品和服务支出，年终决算时未</w:t>
      </w:r>
      <w:r>
        <w:rPr>
          <w:rFonts w:hint="default" w:ascii="仿宋_GB2312" w:hAnsi="微软雅黑" w:eastAsia="仿宋_GB2312" w:cs="仿宋_GB2312"/>
          <w:b w:val="0"/>
          <w:i w:val="0"/>
          <w:caps w:val="0"/>
          <w:color w:val="1E1E1E"/>
          <w:spacing w:val="0"/>
          <w:kern w:val="0"/>
          <w:sz w:val="30"/>
          <w:szCs w:val="30"/>
          <w:lang w:val="en-US" w:eastAsia="zh-CN" w:bidi="ar"/>
        </w:rPr>
        <w:t>按预算支出。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(3)对个人和家庭的补助</w:t>
      </w:r>
    </w:p>
    <w:tbl>
      <w:tblPr>
        <w:tblStyle w:val="6"/>
        <w:tblW w:w="8364" w:type="dxa"/>
        <w:jc w:val="center"/>
        <w:shd w:val="clear" w:color="auto" w:fill="auto"/>
        <w:tblLayout w:type="autofit"/>
        <w:tblCellMar>
          <w:top w:w="0" w:type="dxa"/>
          <w:left w:w="0" w:type="dxa"/>
          <w:bottom w:w="0" w:type="dxa"/>
          <w:right w:w="0" w:type="dxa"/>
        </w:tblCellMar>
      </w:tblPr>
      <w:tblGrid>
        <w:gridCol w:w="1816"/>
        <w:gridCol w:w="1538"/>
        <w:gridCol w:w="1560"/>
        <w:gridCol w:w="1875"/>
        <w:gridCol w:w="1575"/>
      </w:tblGrid>
      <w:tr>
        <w:tblPrEx>
          <w:shd w:val="clear" w:color="auto" w:fill="auto"/>
          <w:tblCellMar>
            <w:top w:w="0" w:type="dxa"/>
            <w:left w:w="0" w:type="dxa"/>
            <w:bottom w:w="0" w:type="dxa"/>
            <w:right w:w="0" w:type="dxa"/>
          </w:tblCellMar>
        </w:tblPrEx>
        <w:trPr>
          <w:trHeight w:val="464" w:hRule="atLeast"/>
          <w:jc w:val="center"/>
        </w:trPr>
        <w:tc>
          <w:tcPr>
            <w:tcW w:w="1816"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支出项目</w:t>
            </w:r>
          </w:p>
        </w:tc>
        <w:tc>
          <w:tcPr>
            <w:tcW w:w="1538"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预算金额</w:t>
            </w:r>
          </w:p>
        </w:tc>
        <w:tc>
          <w:tcPr>
            <w:tcW w:w="1560"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决算金额</w:t>
            </w:r>
          </w:p>
        </w:tc>
        <w:tc>
          <w:tcPr>
            <w:tcW w:w="1875"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结余/超支金额</w:t>
            </w:r>
          </w:p>
        </w:tc>
        <w:tc>
          <w:tcPr>
            <w:tcW w:w="1575"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结余/超支率</w:t>
            </w:r>
          </w:p>
        </w:tc>
      </w:tr>
      <w:tr>
        <w:tblPrEx>
          <w:shd w:val="clear" w:color="auto" w:fill="auto"/>
          <w:tblCellMar>
            <w:top w:w="0" w:type="dxa"/>
            <w:left w:w="0" w:type="dxa"/>
            <w:bottom w:w="0" w:type="dxa"/>
            <w:right w:w="0" w:type="dxa"/>
          </w:tblCellMar>
        </w:tblPrEx>
        <w:trPr>
          <w:trHeight w:val="413" w:hRule="atLeast"/>
          <w:jc w:val="center"/>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离休费</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13" w:hRule="atLeast"/>
          <w:jc w:val="center"/>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退休费</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809.12</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0.00</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-809.12</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-100.00%</w:t>
            </w:r>
          </w:p>
        </w:tc>
      </w:tr>
      <w:tr>
        <w:tblPrEx>
          <w:shd w:val="clear" w:color="auto" w:fill="auto"/>
          <w:tblCellMar>
            <w:top w:w="0" w:type="dxa"/>
            <w:left w:w="0" w:type="dxa"/>
            <w:bottom w:w="0" w:type="dxa"/>
            <w:right w:w="0" w:type="dxa"/>
          </w:tblCellMar>
        </w:tblPrEx>
        <w:trPr>
          <w:trHeight w:val="413" w:hRule="atLeast"/>
          <w:jc w:val="center"/>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退职（役）费</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13" w:hRule="atLeast"/>
          <w:jc w:val="center"/>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抚恤金</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0.00</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30.30</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30.30</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413" w:hRule="atLeast"/>
          <w:jc w:val="center"/>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生活补助</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18.57</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230.00</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211.43</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1138.56%</w:t>
            </w:r>
          </w:p>
        </w:tc>
      </w:tr>
      <w:tr>
        <w:tblPrEx>
          <w:tblCellMar>
            <w:top w:w="0" w:type="dxa"/>
            <w:left w:w="0" w:type="dxa"/>
            <w:bottom w:w="0" w:type="dxa"/>
            <w:right w:w="0" w:type="dxa"/>
          </w:tblCellMar>
        </w:tblPrEx>
        <w:trPr>
          <w:trHeight w:val="413" w:hRule="atLeast"/>
          <w:jc w:val="center"/>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救济费</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413" w:hRule="atLeast"/>
          <w:jc w:val="center"/>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医疗费补助</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413" w:hRule="atLeast"/>
          <w:jc w:val="center"/>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助学金</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3.5</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244.24</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240.74</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6878.29%</w:t>
            </w:r>
          </w:p>
        </w:tc>
      </w:tr>
      <w:tr>
        <w:tblPrEx>
          <w:tblCellMar>
            <w:top w:w="0" w:type="dxa"/>
            <w:left w:w="0" w:type="dxa"/>
            <w:bottom w:w="0" w:type="dxa"/>
            <w:right w:w="0" w:type="dxa"/>
          </w:tblCellMar>
        </w:tblPrEx>
        <w:trPr>
          <w:trHeight w:val="413" w:hRule="atLeast"/>
          <w:jc w:val="center"/>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奖励金</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0</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-100%</w:t>
            </w:r>
          </w:p>
        </w:tc>
      </w:tr>
      <w:tr>
        <w:tblPrEx>
          <w:tblCellMar>
            <w:top w:w="0" w:type="dxa"/>
            <w:left w:w="0" w:type="dxa"/>
            <w:bottom w:w="0" w:type="dxa"/>
            <w:right w:w="0" w:type="dxa"/>
          </w:tblCellMar>
        </w:tblPrEx>
        <w:trPr>
          <w:trHeight w:val="413" w:hRule="atLeast"/>
          <w:jc w:val="center"/>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个人农业生产补贴</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413" w:hRule="atLeast"/>
          <w:jc w:val="center"/>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其他对个人和家庭的补助支出</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0.00</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154.86</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154.86</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451" w:hRule="atLeast"/>
          <w:jc w:val="center"/>
        </w:trPr>
        <w:tc>
          <w:tcPr>
            <w:tcW w:w="1816" w:type="dxa"/>
            <w:tcBorders>
              <w:top w:val="nil"/>
              <w:left w:val="single" w:color="auto" w:sz="8" w:space="0"/>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合计</w:t>
            </w:r>
          </w:p>
        </w:tc>
        <w:tc>
          <w:tcPr>
            <w:tcW w:w="1538"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832.19</w:t>
            </w:r>
          </w:p>
        </w:tc>
        <w:tc>
          <w:tcPr>
            <w:tcW w:w="1560"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659.4</w:t>
            </w:r>
          </w:p>
        </w:tc>
        <w:tc>
          <w:tcPr>
            <w:tcW w:w="1875"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-172.79</w:t>
            </w:r>
          </w:p>
        </w:tc>
        <w:tc>
          <w:tcPr>
            <w:tcW w:w="1575"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-20.76%</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20" w:right="0" w:firstLine="486"/>
        <w:jc w:val="left"/>
      </w:pPr>
      <w:r>
        <w:rPr>
          <w:rFonts w:hint="eastAsia" w:ascii="仿宋" w:hAnsi="仿宋" w:eastAsia="仿宋" w:cs="仿宋"/>
          <w:i w:val="0"/>
          <w:caps w:val="0"/>
          <w:color w:val="1E1E1E"/>
          <w:spacing w:val="0"/>
          <w:kern w:val="0"/>
          <w:sz w:val="32"/>
          <w:szCs w:val="32"/>
          <w:lang w:val="en-US" w:eastAsia="zh-CN" w:bidi="ar"/>
        </w:rPr>
        <w:t>结余的原因为退休费预算到单位，由社保部门直接发放退休费，决算未列入单位。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（二）“三公经费”支出使用和管理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1、“三公经费”预算执行</w:t>
      </w:r>
    </w:p>
    <w:tbl>
      <w:tblPr>
        <w:tblStyle w:val="6"/>
        <w:tblW w:w="0" w:type="auto"/>
        <w:jc w:val="center"/>
        <w:shd w:val="clear" w:color="auto" w:fill="auto"/>
        <w:tblLayout w:type="autofit"/>
        <w:tblCellMar>
          <w:top w:w="0" w:type="dxa"/>
          <w:left w:w="0" w:type="dxa"/>
          <w:bottom w:w="0" w:type="dxa"/>
          <w:right w:w="0" w:type="dxa"/>
        </w:tblCellMar>
      </w:tblPr>
      <w:tblGrid>
        <w:gridCol w:w="1608"/>
        <w:gridCol w:w="1054"/>
        <w:gridCol w:w="1112"/>
        <w:gridCol w:w="995"/>
        <w:gridCol w:w="1156"/>
        <w:gridCol w:w="1136"/>
        <w:gridCol w:w="1275"/>
      </w:tblGrid>
      <w:tr>
        <w:tblPrEx>
          <w:shd w:val="clear" w:color="auto" w:fill="auto"/>
          <w:tblCellMar>
            <w:top w:w="0" w:type="dxa"/>
            <w:left w:w="0" w:type="dxa"/>
            <w:bottom w:w="0" w:type="dxa"/>
            <w:right w:w="0" w:type="dxa"/>
          </w:tblCellMar>
        </w:tblPrEx>
        <w:trPr>
          <w:trHeight w:val="364" w:hRule="atLeast"/>
          <w:jc w:val="center"/>
        </w:trPr>
        <w:tc>
          <w:tcPr>
            <w:tcW w:w="1632" w:type="dxa"/>
            <w:vMerge w:val="restart"/>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费用项目</w:t>
            </w:r>
          </w:p>
        </w:tc>
        <w:tc>
          <w:tcPr>
            <w:tcW w:w="2190" w:type="dxa"/>
            <w:gridSpan w:val="2"/>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本年预算</w:t>
            </w:r>
          </w:p>
        </w:tc>
        <w:tc>
          <w:tcPr>
            <w:tcW w:w="2175" w:type="dxa"/>
            <w:gridSpan w:val="2"/>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本年决算</w:t>
            </w:r>
          </w:p>
        </w:tc>
        <w:tc>
          <w:tcPr>
            <w:tcW w:w="2439" w:type="dxa"/>
            <w:gridSpan w:val="2"/>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结余/超支</w:t>
            </w:r>
          </w:p>
        </w:tc>
      </w:tr>
      <w:tr>
        <w:tblPrEx>
          <w:tblCellMar>
            <w:top w:w="0" w:type="dxa"/>
            <w:left w:w="0" w:type="dxa"/>
            <w:bottom w:w="0" w:type="dxa"/>
            <w:right w:w="0" w:type="dxa"/>
          </w:tblCellMar>
        </w:tblPrEx>
        <w:trPr>
          <w:trHeight w:val="580" w:hRule="atLeast"/>
          <w:jc w:val="center"/>
        </w:trPr>
        <w:tc>
          <w:tcPr>
            <w:tcW w:w="1632" w:type="dxa"/>
            <w:vMerge w:val="continue"/>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rPr>
                <w:rFonts w:hint="eastAsia" w:ascii="宋体"/>
                <w:sz w:val="24"/>
                <w:szCs w:val="24"/>
              </w:rPr>
            </w:pPr>
          </w:p>
        </w:tc>
        <w:tc>
          <w:tcPr>
            <w:tcW w:w="1065"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基本支出</w:t>
            </w:r>
          </w:p>
        </w:tc>
        <w:tc>
          <w:tcPr>
            <w:tcW w:w="1125"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项目支出</w:t>
            </w:r>
          </w:p>
        </w:tc>
        <w:tc>
          <w:tcPr>
            <w:tcW w:w="1005"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基本支出</w:t>
            </w:r>
          </w:p>
        </w:tc>
        <w:tc>
          <w:tcPr>
            <w:tcW w:w="1170"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项目支出</w:t>
            </w:r>
          </w:p>
        </w:tc>
        <w:tc>
          <w:tcPr>
            <w:tcW w:w="1149"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基本支出</w:t>
            </w:r>
          </w:p>
        </w:tc>
        <w:tc>
          <w:tcPr>
            <w:tcW w:w="1290"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项目支出</w:t>
            </w:r>
          </w:p>
        </w:tc>
      </w:tr>
      <w:tr>
        <w:tblPrEx>
          <w:tblCellMar>
            <w:top w:w="0" w:type="dxa"/>
            <w:left w:w="0" w:type="dxa"/>
            <w:bottom w:w="0" w:type="dxa"/>
            <w:right w:w="0" w:type="dxa"/>
          </w:tblCellMar>
        </w:tblPrEx>
        <w:trPr>
          <w:trHeight w:val="364" w:hRule="atLeast"/>
          <w:jc w:val="center"/>
        </w:trPr>
        <w:tc>
          <w:tcPr>
            <w:tcW w:w="1632"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公务接待费</w:t>
            </w:r>
          </w:p>
        </w:tc>
        <w:tc>
          <w:tcPr>
            <w:tcW w:w="1065"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13.85</w:t>
            </w:r>
          </w:p>
        </w:tc>
        <w:tc>
          <w:tcPr>
            <w:tcW w:w="1125"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005"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5.5</w:t>
            </w:r>
          </w:p>
        </w:tc>
        <w:tc>
          <w:tcPr>
            <w:tcW w:w="1170"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4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-8.35</w:t>
            </w:r>
          </w:p>
        </w:tc>
        <w:tc>
          <w:tcPr>
            <w:tcW w:w="1290"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400" w:hRule="atLeast"/>
          <w:jc w:val="center"/>
        </w:trPr>
        <w:tc>
          <w:tcPr>
            <w:tcW w:w="1632"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公车运行维护费</w:t>
            </w:r>
          </w:p>
        </w:tc>
        <w:tc>
          <w:tcPr>
            <w:tcW w:w="106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2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00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7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49"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29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430" w:hRule="atLeast"/>
          <w:jc w:val="center"/>
        </w:trPr>
        <w:tc>
          <w:tcPr>
            <w:tcW w:w="1632"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公务车购置费</w:t>
            </w:r>
          </w:p>
        </w:tc>
        <w:tc>
          <w:tcPr>
            <w:tcW w:w="106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2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00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7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49"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29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64" w:hRule="atLeast"/>
          <w:jc w:val="center"/>
        </w:trPr>
        <w:tc>
          <w:tcPr>
            <w:tcW w:w="1632"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因公出国费用</w:t>
            </w:r>
          </w:p>
        </w:tc>
        <w:tc>
          <w:tcPr>
            <w:tcW w:w="106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2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00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7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49"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29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64" w:hRule="atLeast"/>
          <w:jc w:val="center"/>
        </w:trPr>
        <w:tc>
          <w:tcPr>
            <w:tcW w:w="1632"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06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2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00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7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49"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29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99" w:hRule="atLeast"/>
          <w:jc w:val="center"/>
        </w:trPr>
        <w:tc>
          <w:tcPr>
            <w:tcW w:w="1632" w:type="dxa"/>
            <w:tcBorders>
              <w:top w:val="nil"/>
              <w:left w:val="single" w:color="auto" w:sz="8" w:space="0"/>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合计</w:t>
            </w:r>
          </w:p>
        </w:tc>
        <w:tc>
          <w:tcPr>
            <w:tcW w:w="1065"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13.85</w:t>
            </w:r>
          </w:p>
        </w:tc>
        <w:tc>
          <w:tcPr>
            <w:tcW w:w="1125"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005"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5.5</w:t>
            </w:r>
          </w:p>
        </w:tc>
        <w:tc>
          <w:tcPr>
            <w:tcW w:w="1170"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49"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-8.35</w:t>
            </w:r>
          </w:p>
        </w:tc>
        <w:tc>
          <w:tcPr>
            <w:tcW w:w="1290" w:type="dxa"/>
            <w:tcBorders>
              <w:top w:val="nil"/>
              <w:left w:val="nil"/>
              <w:bottom w:val="single" w:color="auto" w:sz="8" w:space="0"/>
              <w:right w:val="single" w:color="auto"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38" w:right="0" w:firstLine="160"/>
        <w:jc w:val="left"/>
      </w:pPr>
      <w:r>
        <w:rPr>
          <w:rFonts w:hint="eastAsia" w:ascii="仿宋" w:hAnsi="仿宋" w:eastAsia="仿宋" w:cs="仿宋"/>
          <w:i w:val="0"/>
          <w:caps w:val="0"/>
          <w:color w:val="1E1E1E"/>
          <w:spacing w:val="0"/>
          <w:kern w:val="0"/>
          <w:sz w:val="32"/>
          <w:szCs w:val="32"/>
          <w:lang w:val="en-US" w:eastAsia="zh-CN" w:bidi="ar"/>
        </w:rPr>
        <w:t>根据上级精神，严控三公经费，较预算相比，2019年公务接待费决算节约5.5万元。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2、“三公经费”与上年度比较</w:t>
      </w:r>
    </w:p>
    <w:tbl>
      <w:tblPr>
        <w:tblStyle w:val="6"/>
        <w:tblW w:w="0" w:type="auto"/>
        <w:jc w:val="center"/>
        <w:shd w:val="clear" w:color="auto" w:fill="auto"/>
        <w:tblLayout w:type="autofit"/>
        <w:tblCellMar>
          <w:top w:w="0" w:type="dxa"/>
          <w:left w:w="0" w:type="dxa"/>
          <w:bottom w:w="0" w:type="dxa"/>
          <w:right w:w="0" w:type="dxa"/>
        </w:tblCellMar>
      </w:tblPr>
      <w:tblGrid>
        <w:gridCol w:w="1795"/>
        <w:gridCol w:w="1179"/>
        <w:gridCol w:w="1255"/>
        <w:gridCol w:w="1249"/>
        <w:gridCol w:w="2477"/>
      </w:tblGrid>
      <w:tr>
        <w:tblPrEx>
          <w:shd w:val="clear" w:color="auto" w:fill="auto"/>
          <w:tblCellMar>
            <w:top w:w="0" w:type="dxa"/>
            <w:left w:w="0" w:type="dxa"/>
            <w:bottom w:w="0" w:type="dxa"/>
            <w:right w:w="0" w:type="dxa"/>
          </w:tblCellMar>
        </w:tblPrEx>
        <w:trPr>
          <w:trHeight w:val="331" w:hRule="atLeast"/>
          <w:jc w:val="center"/>
        </w:trPr>
        <w:tc>
          <w:tcPr>
            <w:tcW w:w="1795" w:type="dxa"/>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费用项目</w:t>
            </w:r>
          </w:p>
        </w:tc>
        <w:tc>
          <w:tcPr>
            <w:tcW w:w="1179"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本年金额</w:t>
            </w:r>
          </w:p>
        </w:tc>
        <w:tc>
          <w:tcPr>
            <w:tcW w:w="1255"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上年金额</w:t>
            </w:r>
          </w:p>
        </w:tc>
        <w:tc>
          <w:tcPr>
            <w:tcW w:w="1249"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增减额</w:t>
            </w:r>
          </w:p>
        </w:tc>
        <w:tc>
          <w:tcPr>
            <w:tcW w:w="2477"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增减率%</w:t>
            </w:r>
          </w:p>
        </w:tc>
      </w:tr>
      <w:tr>
        <w:tblPrEx>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公务接待费</w:t>
            </w:r>
          </w:p>
        </w:tc>
        <w:tc>
          <w:tcPr>
            <w:tcW w:w="117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5.5</w:t>
            </w:r>
          </w:p>
        </w:tc>
        <w:tc>
          <w:tcPr>
            <w:tcW w:w="1255"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27.95</w:t>
            </w:r>
          </w:p>
        </w:tc>
        <w:tc>
          <w:tcPr>
            <w:tcW w:w="1249" w:type="dxa"/>
            <w:tcBorders>
              <w:top w:val="nil"/>
              <w:left w:val="nil"/>
              <w:bottom w:val="single" w:color="auto" w:sz="8" w:space="0"/>
              <w:right w:val="single" w:color="auto" w:sz="8" w:space="0"/>
            </w:tcBorders>
            <w:shd w:val="clear" w:color="auto" w:fill="auto"/>
            <w:tcMar>
              <w:left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-22.45</w:t>
            </w:r>
          </w:p>
        </w:tc>
        <w:tc>
          <w:tcPr>
            <w:tcW w:w="2477" w:type="dxa"/>
            <w:tcBorders>
              <w:top w:val="nil"/>
              <w:left w:val="nil"/>
              <w:bottom w:val="single" w:color="auto" w:sz="8" w:space="0"/>
              <w:right w:val="single" w:color="auto" w:sz="8" w:space="0"/>
            </w:tcBorders>
            <w:shd w:val="clear" w:color="auto" w:fill="auto"/>
            <w:tcMar>
              <w:left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-80.32%</w:t>
            </w:r>
          </w:p>
        </w:tc>
      </w:tr>
      <w:tr>
        <w:tblPrEx>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公车运行维护费</w:t>
            </w:r>
          </w:p>
        </w:tc>
        <w:tc>
          <w:tcPr>
            <w:tcW w:w="117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255"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24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2477"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公务车辆购置费</w:t>
            </w:r>
          </w:p>
        </w:tc>
        <w:tc>
          <w:tcPr>
            <w:tcW w:w="117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255"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24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2477"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因公出国(境)费用</w:t>
            </w:r>
          </w:p>
        </w:tc>
        <w:tc>
          <w:tcPr>
            <w:tcW w:w="117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255"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24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2477"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7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255"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24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2477"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69" w:hRule="atLeast"/>
          <w:jc w:val="center"/>
        </w:trPr>
        <w:tc>
          <w:tcPr>
            <w:tcW w:w="1795" w:type="dxa"/>
            <w:tcBorders>
              <w:top w:val="nil"/>
              <w:left w:val="single" w:color="auto" w:sz="8" w:space="0"/>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合计</w:t>
            </w:r>
          </w:p>
        </w:tc>
        <w:tc>
          <w:tcPr>
            <w:tcW w:w="1179"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5.5</w:t>
            </w:r>
          </w:p>
        </w:tc>
        <w:tc>
          <w:tcPr>
            <w:tcW w:w="1255"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27.95</w:t>
            </w:r>
          </w:p>
        </w:tc>
        <w:tc>
          <w:tcPr>
            <w:tcW w:w="1249" w:type="dxa"/>
            <w:tcBorders>
              <w:top w:val="nil"/>
              <w:left w:val="nil"/>
              <w:bottom w:val="single" w:color="auto" w:sz="8" w:space="0"/>
              <w:right w:val="single" w:color="auto" w:sz="8" w:space="0"/>
            </w:tcBorders>
            <w:shd w:val="clear" w:color="auto" w:fill="D9D9D9"/>
            <w:tcMar>
              <w:left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-22.45</w:t>
            </w:r>
          </w:p>
        </w:tc>
        <w:tc>
          <w:tcPr>
            <w:tcW w:w="2477" w:type="dxa"/>
            <w:tcBorders>
              <w:top w:val="nil"/>
              <w:left w:val="nil"/>
              <w:bottom w:val="single" w:color="auto" w:sz="8" w:space="0"/>
              <w:right w:val="single" w:color="auto" w:sz="8" w:space="0"/>
            </w:tcBorders>
            <w:shd w:val="clear" w:color="auto" w:fill="D9D9D9"/>
            <w:tcMar>
              <w:left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-80.32%</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根据上级精神，严控三公经费开支，2019年决算数较上年相比,减少公务接待费开支22.45万元,减少80.32%。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（三）专项支出管理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无专项资金。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color w:val="F29F05"/>
          <w:sz w:val="225"/>
          <w:szCs w:val="225"/>
        </w:rPr>
      </w:pPr>
      <w:r>
        <w:rPr>
          <w:rFonts w:hint="eastAsia" w:ascii="仿宋" w:hAnsi="仿宋" w:eastAsia="仿宋" w:cs="仿宋"/>
          <w:b/>
          <w:i w:val="0"/>
          <w:caps w:val="0"/>
          <w:color w:val="F29F05"/>
          <w:spacing w:val="0"/>
          <w:sz w:val="36"/>
          <w:szCs w:val="36"/>
        </w:rPr>
        <w:t>四、部门整体支出绩效评价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50" w:right="0" w:hanging="450"/>
        <w:jc w:val="left"/>
      </w:pPr>
      <w:r>
        <w:rPr>
          <w:rFonts w:ascii="黑体" w:hAnsi="宋体" w:eastAsia="黑体" w:cs="黑体"/>
          <w:i w:val="0"/>
          <w:caps w:val="0"/>
          <w:color w:val="1E1E1E"/>
          <w:spacing w:val="0"/>
          <w:kern w:val="0"/>
          <w:sz w:val="30"/>
          <w:szCs w:val="30"/>
          <w:lang w:val="en-US" w:eastAsia="zh-CN" w:bidi="ar"/>
        </w:rPr>
        <w:t>（一）绩效分析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50" w:right="0" w:hanging="450"/>
        <w:jc w:val="left"/>
        <w:textAlignment w:val="baseline"/>
      </w:pPr>
      <w:r>
        <w:rPr>
          <w:rFonts w:hint="default" w:ascii="仿宋_GB2312" w:hAnsi="微软雅黑" w:eastAsia="仿宋_GB2312" w:cs="仿宋_GB2312"/>
          <w:b/>
          <w:i w:val="0"/>
          <w:caps w:val="0"/>
          <w:color w:val="1E1E1E"/>
          <w:spacing w:val="0"/>
          <w:kern w:val="0"/>
          <w:sz w:val="30"/>
          <w:szCs w:val="30"/>
          <w:vertAlign w:val="baseline"/>
          <w:lang w:val="en-US" w:eastAsia="zh-CN" w:bidi="ar"/>
        </w:rPr>
        <w:t>1、投入分析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textAlignment w:val="baseline"/>
      </w:pPr>
      <w:r>
        <w:rPr>
          <w:rFonts w:hint="default" w:ascii="仿宋_GB2312" w:hAnsi="微软雅黑" w:eastAsia="仿宋_GB2312" w:cs="仿宋_GB2312"/>
          <w:b/>
          <w:i w:val="0"/>
          <w:caps w:val="0"/>
          <w:color w:val="1E1E1E"/>
          <w:spacing w:val="0"/>
          <w:kern w:val="0"/>
          <w:sz w:val="30"/>
          <w:szCs w:val="30"/>
          <w:vertAlign w:val="baseline"/>
          <w:lang w:val="en-US" w:eastAsia="zh-CN" w:bidi="ar"/>
        </w:rPr>
        <w:t>(1)绩效目标合理性：</w:t>
      </w:r>
      <w:r>
        <w:rPr>
          <w:rFonts w:hint="default" w:ascii="仿宋_GB2312" w:hAnsi="微软雅黑" w:eastAsia="仿宋_GB2312" w:cs="仿宋_GB2312"/>
          <w:i w:val="0"/>
          <w:caps w:val="0"/>
          <w:color w:val="1E1E1E"/>
          <w:spacing w:val="0"/>
          <w:kern w:val="0"/>
          <w:sz w:val="30"/>
          <w:szCs w:val="30"/>
          <w:vertAlign w:val="baseline"/>
          <w:lang w:val="en-US" w:eastAsia="zh-CN" w:bidi="ar"/>
        </w:rPr>
        <w:t>新邵县酿溪镇督学和服务管理办公室部门整体支出绩效目标符合国家法律法规、国民经济和社会发展总体规划，符合部门“三定”方案确定的职责，符合部门制定的中长期实施规划。本指标分值2分，评价得分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(2)绩效指标明确性：</w:t>
      </w:r>
      <w:r>
        <w:rPr>
          <w:rFonts w:hint="default" w:ascii="仿宋_GB2312" w:hAnsi="微软雅黑" w:eastAsia="仿宋_GB2312" w:cs="仿宋_GB2312"/>
          <w:i w:val="0"/>
          <w:caps w:val="0"/>
          <w:color w:val="1E1E1E"/>
          <w:spacing w:val="0"/>
          <w:kern w:val="0"/>
          <w:sz w:val="30"/>
          <w:szCs w:val="30"/>
          <w:lang w:val="en-US" w:eastAsia="zh-CN" w:bidi="ar"/>
        </w:rPr>
        <w:t>新邵县酿溪镇督学和服务管理办公室在部门整体支出绩效指标设置时，根据部门工作职能和发展规划，结合年度工作计划，充分考虑了部门整体支出绩效指标的重要性和综合性，绩效指标设定清晰、细化、可衡量。本指标分值3分，评价得分3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(3)在职人员控制率：</w:t>
      </w:r>
      <w:r>
        <w:rPr>
          <w:rFonts w:hint="default" w:ascii="仿宋_GB2312" w:hAnsi="微软雅黑" w:eastAsia="仿宋_GB2312" w:cs="仿宋_GB2312"/>
          <w:b w:val="0"/>
          <w:i w:val="0"/>
          <w:caps w:val="0"/>
          <w:color w:val="1E1E1E"/>
          <w:spacing w:val="0"/>
          <w:kern w:val="0"/>
          <w:sz w:val="30"/>
          <w:szCs w:val="30"/>
          <w:lang w:val="en-US" w:eastAsia="zh-CN" w:bidi="ar"/>
        </w:rPr>
        <w:t>新邵县酿溪镇督学和服务管理办公室编制人数920人，实有在职人员820人，在职人员控制率为100%。本指标分值5分，评价得分5分。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(4)“三公经费”变动率：</w:t>
      </w:r>
      <w:r>
        <w:rPr>
          <w:rFonts w:hint="default" w:ascii="仿宋_GB2312" w:hAnsi="微软雅黑" w:eastAsia="仿宋_GB2312" w:cs="仿宋_GB2312"/>
          <w:i w:val="0"/>
          <w:caps w:val="0"/>
          <w:color w:val="1E1E1E"/>
          <w:spacing w:val="0"/>
          <w:kern w:val="0"/>
          <w:sz w:val="30"/>
          <w:szCs w:val="30"/>
          <w:lang w:val="en-US" w:eastAsia="zh-CN" w:bidi="ar"/>
        </w:rPr>
        <w:t>通过查阅2018年和2019年的决算资料，2019年“三公经费”总额5.5万元，2018年“三公经费”总额27.95万元，“三公经费”。本指标分值5分，评价得分5分。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(5)重点支出安排率：</w:t>
      </w:r>
      <w:r>
        <w:rPr>
          <w:rFonts w:hint="default" w:ascii="仿宋_GB2312" w:hAnsi="微软雅黑" w:eastAsia="仿宋_GB2312" w:cs="仿宋_GB2312"/>
          <w:i w:val="0"/>
          <w:caps w:val="0"/>
          <w:color w:val="1E1E1E"/>
          <w:spacing w:val="0"/>
          <w:kern w:val="0"/>
          <w:sz w:val="30"/>
          <w:szCs w:val="30"/>
          <w:lang w:val="en-US" w:eastAsia="zh-CN" w:bidi="ar"/>
        </w:rPr>
        <w:t>本年度无重点支出。本指标分值5分，评价得分5分。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50" w:right="0" w:hanging="450"/>
        <w:jc w:val="left"/>
        <w:textAlignment w:val="baseline"/>
      </w:pPr>
      <w:r>
        <w:rPr>
          <w:rFonts w:hint="default" w:ascii="仿宋_GB2312" w:hAnsi="微软雅黑" w:eastAsia="仿宋_GB2312" w:cs="仿宋_GB2312"/>
          <w:b/>
          <w:i w:val="0"/>
          <w:caps w:val="0"/>
          <w:color w:val="1E1E1E"/>
          <w:spacing w:val="0"/>
          <w:kern w:val="0"/>
          <w:sz w:val="30"/>
          <w:szCs w:val="30"/>
          <w:vertAlign w:val="baseline"/>
          <w:lang w:val="en-US" w:eastAsia="zh-CN" w:bidi="ar"/>
        </w:rPr>
        <w:t>2、过程分析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(1)预算完成率：</w:t>
      </w:r>
      <w:r>
        <w:rPr>
          <w:rFonts w:hint="default" w:ascii="仿宋_GB2312" w:hAnsi="微软雅黑" w:eastAsia="仿宋_GB2312" w:cs="仿宋_GB2312"/>
          <w:i w:val="0"/>
          <w:caps w:val="0"/>
          <w:color w:val="1E1E1E"/>
          <w:spacing w:val="0"/>
          <w:kern w:val="0"/>
          <w:sz w:val="30"/>
          <w:szCs w:val="30"/>
          <w:lang w:val="en-US" w:eastAsia="zh-CN" w:bidi="ar"/>
        </w:rPr>
        <w:t>通过查阅预决算资料，年初批复部门预算10260.02</w:t>
      </w:r>
      <w:r>
        <w:rPr>
          <w:rFonts w:hint="eastAsia" w:ascii="仿宋" w:hAnsi="仿宋" w:eastAsia="仿宋" w:cs="仿宋"/>
          <w:i w:val="0"/>
          <w:caps w:val="0"/>
          <w:color w:val="000000"/>
          <w:spacing w:val="0"/>
          <w:kern w:val="0"/>
          <w:sz w:val="30"/>
          <w:szCs w:val="30"/>
          <w:lang w:val="en-US" w:eastAsia="zh-CN" w:bidi="ar"/>
        </w:rPr>
        <w:t>万</w:t>
      </w:r>
      <w:r>
        <w:rPr>
          <w:rFonts w:hint="default" w:ascii="仿宋_GB2312" w:hAnsi="微软雅黑" w:eastAsia="仿宋_GB2312" w:cs="仿宋_GB2312"/>
          <w:i w:val="0"/>
          <w:caps w:val="0"/>
          <w:color w:val="1E1E1E"/>
          <w:spacing w:val="0"/>
          <w:kern w:val="0"/>
          <w:sz w:val="30"/>
          <w:szCs w:val="30"/>
          <w:lang w:val="en-US" w:eastAsia="zh-CN" w:bidi="ar"/>
        </w:rPr>
        <w:t>元，实际执行10148.88万元。未完成年初预算。本指标分值4分，评价得分3分。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(2)预算调整率：</w:t>
      </w:r>
      <w:r>
        <w:rPr>
          <w:rFonts w:hint="default" w:ascii="仿宋_GB2312" w:hAnsi="微软雅黑" w:eastAsia="仿宋_GB2312" w:cs="仿宋_GB2312"/>
          <w:i w:val="0"/>
          <w:caps w:val="0"/>
          <w:color w:val="1E1E1E"/>
          <w:spacing w:val="0"/>
          <w:kern w:val="0"/>
          <w:sz w:val="30"/>
          <w:szCs w:val="30"/>
          <w:lang w:val="en-US" w:eastAsia="zh-CN" w:bidi="ar"/>
        </w:rPr>
        <w:t>年初批复部门预算10260.02</w:t>
      </w:r>
      <w:r>
        <w:rPr>
          <w:rFonts w:hint="eastAsia" w:ascii="仿宋" w:hAnsi="仿宋" w:eastAsia="仿宋" w:cs="仿宋"/>
          <w:i w:val="0"/>
          <w:caps w:val="0"/>
          <w:color w:val="000000"/>
          <w:spacing w:val="0"/>
          <w:kern w:val="0"/>
          <w:sz w:val="30"/>
          <w:szCs w:val="30"/>
          <w:lang w:val="en-US" w:eastAsia="zh-CN" w:bidi="ar"/>
        </w:rPr>
        <w:t>万</w:t>
      </w:r>
      <w:r>
        <w:rPr>
          <w:rFonts w:hint="default" w:ascii="仿宋_GB2312" w:hAnsi="微软雅黑" w:eastAsia="仿宋_GB2312" w:cs="仿宋_GB2312"/>
          <w:i w:val="0"/>
          <w:caps w:val="0"/>
          <w:color w:val="1E1E1E"/>
          <w:spacing w:val="0"/>
          <w:kern w:val="0"/>
          <w:sz w:val="30"/>
          <w:szCs w:val="30"/>
          <w:lang w:val="en-US" w:eastAsia="zh-CN" w:bidi="ar"/>
        </w:rPr>
        <w:t>元，调整后预算金额10148.88</w:t>
      </w:r>
      <w:r>
        <w:rPr>
          <w:rFonts w:hint="eastAsia" w:ascii="仿宋" w:hAnsi="仿宋" w:eastAsia="仿宋" w:cs="仿宋"/>
          <w:i w:val="0"/>
          <w:caps w:val="0"/>
          <w:color w:val="000000"/>
          <w:spacing w:val="0"/>
          <w:kern w:val="0"/>
          <w:sz w:val="30"/>
          <w:szCs w:val="30"/>
          <w:lang w:val="en-US" w:eastAsia="zh-CN" w:bidi="ar"/>
        </w:rPr>
        <w:t>万</w:t>
      </w:r>
      <w:r>
        <w:rPr>
          <w:rFonts w:hint="default" w:ascii="仿宋_GB2312" w:hAnsi="微软雅黑" w:eastAsia="仿宋_GB2312" w:cs="仿宋_GB2312"/>
          <w:i w:val="0"/>
          <w:caps w:val="0"/>
          <w:color w:val="1E1E1E"/>
          <w:spacing w:val="0"/>
          <w:kern w:val="0"/>
          <w:sz w:val="30"/>
          <w:szCs w:val="30"/>
          <w:lang w:val="en-US" w:eastAsia="zh-CN" w:bidi="ar"/>
        </w:rPr>
        <w:t>元，调整金额111.14万元。本指标分值2分，评价得分2分。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(3)支付进度率：</w:t>
      </w:r>
      <w:r>
        <w:rPr>
          <w:rFonts w:hint="default" w:ascii="仿宋_GB2312" w:hAnsi="微软雅黑" w:eastAsia="仿宋_GB2312" w:cs="仿宋_GB2312"/>
          <w:i w:val="0"/>
          <w:caps w:val="0"/>
          <w:color w:val="1E1E1E"/>
          <w:spacing w:val="0"/>
          <w:kern w:val="0"/>
          <w:sz w:val="30"/>
          <w:szCs w:val="30"/>
          <w:lang w:val="en-US" w:eastAsia="zh-CN" w:bidi="ar"/>
        </w:rPr>
        <w:t>部门预算执行较及时，实际支付进度与既定支付进度一致。本指标分值2分，评价得分2分。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(4)结转结余控制率：</w:t>
      </w:r>
      <w:r>
        <w:rPr>
          <w:rFonts w:hint="default" w:ascii="仿宋_GB2312" w:hAnsi="微软雅黑" w:eastAsia="仿宋_GB2312" w:cs="仿宋_GB2312"/>
          <w:i w:val="0"/>
          <w:caps w:val="0"/>
          <w:color w:val="1E1E1E"/>
          <w:spacing w:val="0"/>
          <w:kern w:val="0"/>
          <w:sz w:val="30"/>
          <w:szCs w:val="30"/>
          <w:lang w:val="en-US" w:eastAsia="zh-CN" w:bidi="ar"/>
        </w:rPr>
        <w:t>本年结余0万元，上年结转0万元。本指标分值4分，评价得分4分。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(5)公用经费控制率：</w:t>
      </w:r>
      <w:r>
        <w:rPr>
          <w:rFonts w:hint="default" w:ascii="仿宋_GB2312" w:hAnsi="微软雅黑" w:eastAsia="仿宋_GB2312" w:cs="仿宋_GB2312"/>
          <w:i w:val="0"/>
          <w:caps w:val="0"/>
          <w:color w:val="1E1E1E"/>
          <w:spacing w:val="0"/>
          <w:kern w:val="0"/>
          <w:sz w:val="30"/>
          <w:szCs w:val="30"/>
          <w:lang w:val="en-US" w:eastAsia="zh-CN" w:bidi="ar"/>
        </w:rPr>
        <w:t>实际支出公用经费总额1508.54万元，预算安排公用经费为1508.54万元。本指标分值4分，评价得分4分。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(6)“三公经费”控制率：</w:t>
      </w:r>
      <w:r>
        <w:rPr>
          <w:rFonts w:hint="default" w:ascii="仿宋_GB2312" w:hAnsi="微软雅黑" w:eastAsia="仿宋_GB2312" w:cs="仿宋_GB2312"/>
          <w:i w:val="0"/>
          <w:caps w:val="0"/>
          <w:color w:val="1E1E1E"/>
          <w:spacing w:val="0"/>
          <w:kern w:val="0"/>
          <w:sz w:val="30"/>
          <w:szCs w:val="30"/>
          <w:lang w:val="en-US" w:eastAsia="zh-CN" w:bidi="ar"/>
        </w:rPr>
        <w:t>部门本年度“三公经费”实际支出5.5万元，</w:t>
      </w:r>
      <w:r>
        <w:rPr>
          <w:rFonts w:hint="default" w:ascii="仿宋_GB2312" w:hAnsi="微软雅黑" w:eastAsia="仿宋_GB2312" w:cs="仿宋_GB2312"/>
          <w:b w:val="0"/>
          <w:i w:val="0"/>
          <w:caps w:val="0"/>
          <w:color w:val="1E1E1E"/>
          <w:spacing w:val="0"/>
          <w:kern w:val="0"/>
          <w:sz w:val="30"/>
          <w:szCs w:val="30"/>
          <w:lang w:val="en-US" w:eastAsia="zh-CN" w:bidi="ar"/>
        </w:rPr>
        <w:t>预算数为13.85万元，</w:t>
      </w:r>
      <w:r>
        <w:rPr>
          <w:rFonts w:hint="default" w:ascii="仿宋_GB2312" w:hAnsi="微软雅黑" w:eastAsia="仿宋_GB2312" w:cs="仿宋_GB2312"/>
          <w:i w:val="0"/>
          <w:caps w:val="0"/>
          <w:color w:val="1E1E1E"/>
          <w:spacing w:val="0"/>
          <w:kern w:val="0"/>
          <w:sz w:val="30"/>
          <w:szCs w:val="30"/>
          <w:lang w:val="en-US" w:eastAsia="zh-CN" w:bidi="ar"/>
        </w:rPr>
        <w:t>三公经费控制率为100%。本指标分值3分，评价得分3分。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(7)政府采购执行率：</w:t>
      </w:r>
      <w:r>
        <w:rPr>
          <w:rFonts w:hint="default" w:ascii="仿宋_GB2312" w:hAnsi="微软雅黑" w:eastAsia="仿宋_GB2312" w:cs="仿宋_GB2312"/>
          <w:i w:val="0"/>
          <w:caps w:val="0"/>
          <w:color w:val="1E1E1E"/>
          <w:spacing w:val="0"/>
          <w:kern w:val="0"/>
          <w:sz w:val="30"/>
          <w:szCs w:val="30"/>
          <w:lang w:val="en-US" w:eastAsia="zh-CN" w:bidi="ar"/>
        </w:rPr>
        <w:t>严格执行了政府采购制度。本指标分值4分，评价得分4分。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(8)管理制度健全性：</w:t>
      </w:r>
      <w:r>
        <w:rPr>
          <w:rFonts w:hint="default" w:ascii="仿宋_GB2312" w:hAnsi="微软雅黑" w:eastAsia="仿宋_GB2312" w:cs="仿宋_GB2312"/>
          <w:i w:val="0"/>
          <w:caps w:val="0"/>
          <w:color w:val="1E1E1E"/>
          <w:spacing w:val="0"/>
          <w:kern w:val="0"/>
          <w:sz w:val="30"/>
          <w:szCs w:val="30"/>
          <w:lang w:val="en-US" w:eastAsia="zh-CN" w:bidi="ar"/>
        </w:rPr>
        <w:t>制定相关管理制度，但不够完整，部分管理制度未得到有效执行。本指标分值2分，评价得分2分。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(9)资金使用合规性：</w:t>
      </w:r>
      <w:r>
        <w:rPr>
          <w:rFonts w:hint="default" w:ascii="仿宋_GB2312" w:hAnsi="微软雅黑" w:eastAsia="仿宋_GB2312" w:cs="仿宋_GB2312"/>
          <w:i w:val="0"/>
          <w:caps w:val="0"/>
          <w:color w:val="1E1E1E"/>
          <w:spacing w:val="0"/>
          <w:kern w:val="0"/>
          <w:sz w:val="30"/>
          <w:szCs w:val="30"/>
          <w:lang w:val="en-US" w:eastAsia="zh-CN" w:bidi="ar"/>
        </w:rPr>
        <w:t>严格执行了政府采购、国库集中支付等制度，经查阅相关凭证，部门支出有完整的审批程序，符合部门预算批复的用途，不存在截留、挤占、挪用、虚列支出等情况。本指标分值5分，评价得分5分。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(10)预决算信息公开性：</w:t>
      </w:r>
      <w:r>
        <w:rPr>
          <w:rFonts w:hint="default" w:ascii="仿宋_GB2312" w:hAnsi="微软雅黑" w:eastAsia="仿宋_GB2312" w:cs="仿宋_GB2312"/>
          <w:i w:val="0"/>
          <w:caps w:val="0"/>
          <w:color w:val="1E1E1E"/>
          <w:spacing w:val="0"/>
          <w:kern w:val="0"/>
          <w:sz w:val="30"/>
          <w:szCs w:val="30"/>
          <w:lang w:val="en-US" w:eastAsia="zh-CN" w:bidi="ar"/>
        </w:rPr>
        <w:t>按规定内容和时限公开了预决算信息。本指标分值2分，评价得分2分。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(11)基础信息完整性：</w:t>
      </w:r>
      <w:r>
        <w:rPr>
          <w:rFonts w:hint="default" w:ascii="仿宋_GB2312" w:hAnsi="微软雅黑" w:eastAsia="仿宋_GB2312" w:cs="仿宋_GB2312"/>
          <w:i w:val="0"/>
          <w:caps w:val="0"/>
          <w:color w:val="1E1E1E"/>
          <w:spacing w:val="0"/>
          <w:kern w:val="0"/>
          <w:sz w:val="30"/>
          <w:szCs w:val="30"/>
          <w:lang w:val="en-US" w:eastAsia="zh-CN" w:bidi="ar"/>
        </w:rPr>
        <w:t>部门基础数据信息和会计资料真实、完整，但部分会计资料不够准确。本指标分值3分，评价得分2分。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(12)管理制度健全性：</w:t>
      </w:r>
      <w:r>
        <w:rPr>
          <w:rFonts w:hint="default" w:ascii="仿宋_GB2312" w:hAnsi="微软雅黑" w:eastAsia="仿宋_GB2312" w:cs="仿宋_GB2312"/>
          <w:i w:val="0"/>
          <w:caps w:val="0"/>
          <w:color w:val="1E1E1E"/>
          <w:spacing w:val="0"/>
          <w:kern w:val="0"/>
          <w:sz w:val="30"/>
          <w:szCs w:val="30"/>
          <w:lang w:val="en-US" w:eastAsia="zh-CN" w:bidi="ar"/>
        </w:rPr>
        <w:t>制定有资产管理制度，但未得到有效执行。本指标分值2分，评价得分1分。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(13)资产管理安全性：</w:t>
      </w:r>
      <w:r>
        <w:rPr>
          <w:rFonts w:hint="default" w:ascii="仿宋_GB2312" w:hAnsi="微软雅黑" w:eastAsia="仿宋_GB2312" w:cs="仿宋_GB2312"/>
          <w:i w:val="0"/>
          <w:caps w:val="0"/>
          <w:color w:val="1E1E1E"/>
          <w:spacing w:val="0"/>
          <w:kern w:val="0"/>
          <w:sz w:val="30"/>
          <w:szCs w:val="30"/>
          <w:lang w:val="en-US" w:eastAsia="zh-CN" w:bidi="ar"/>
        </w:rPr>
        <w:t>部门的资产保存完整、使用合规、配置合理、处置规范，但账务管理不合规，存在账实不相符现象。本指标分值2分，评价得分1.6分。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(14)固定资产利用率：</w:t>
      </w:r>
      <w:r>
        <w:rPr>
          <w:rFonts w:hint="default" w:ascii="仿宋_GB2312" w:hAnsi="微软雅黑" w:eastAsia="仿宋_GB2312" w:cs="仿宋_GB2312"/>
          <w:i w:val="0"/>
          <w:caps w:val="0"/>
          <w:color w:val="1E1E1E"/>
          <w:spacing w:val="0"/>
          <w:kern w:val="0"/>
          <w:sz w:val="30"/>
          <w:szCs w:val="30"/>
          <w:lang w:val="en-US" w:eastAsia="zh-CN" w:bidi="ar"/>
        </w:rPr>
        <w:t>部门实际在用固定资产总额与所有固定资产总额的比率为100%。本指标分值1分，评价得分1分。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50" w:right="0" w:hanging="450"/>
        <w:jc w:val="left"/>
        <w:textAlignment w:val="baseline"/>
      </w:pPr>
      <w:r>
        <w:rPr>
          <w:rFonts w:hint="default" w:ascii="仿宋_GB2312" w:hAnsi="微软雅黑" w:eastAsia="仿宋_GB2312" w:cs="仿宋_GB2312"/>
          <w:b/>
          <w:i w:val="0"/>
          <w:caps w:val="0"/>
          <w:color w:val="1E1E1E"/>
          <w:spacing w:val="0"/>
          <w:kern w:val="0"/>
          <w:sz w:val="30"/>
          <w:szCs w:val="30"/>
          <w:vertAlign w:val="baseline"/>
          <w:lang w:val="en-US" w:eastAsia="zh-CN" w:bidi="ar"/>
        </w:rPr>
        <w:t>3、产出分析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(1)实际完成率：</w:t>
      </w:r>
      <w:r>
        <w:rPr>
          <w:rFonts w:hint="default" w:ascii="仿宋_GB2312" w:hAnsi="微软雅黑" w:eastAsia="仿宋_GB2312" w:cs="仿宋_GB2312"/>
          <w:i w:val="0"/>
          <w:caps w:val="0"/>
          <w:color w:val="1E1E1E"/>
          <w:spacing w:val="0"/>
          <w:kern w:val="0"/>
          <w:sz w:val="30"/>
          <w:szCs w:val="30"/>
          <w:lang w:val="en-US" w:eastAsia="zh-CN" w:bidi="ar"/>
        </w:rPr>
        <w:t>部门履行工作任务目标的实际完成率为90%。本指标分值5分，评价得分4分。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(2)完成及时率：</w:t>
      </w:r>
      <w:r>
        <w:rPr>
          <w:rFonts w:hint="default" w:ascii="仿宋_GB2312" w:hAnsi="微软雅黑" w:eastAsia="仿宋_GB2312" w:cs="仿宋_GB2312"/>
          <w:i w:val="0"/>
          <w:caps w:val="0"/>
          <w:color w:val="1E1E1E"/>
          <w:spacing w:val="0"/>
          <w:kern w:val="0"/>
          <w:sz w:val="30"/>
          <w:szCs w:val="30"/>
          <w:lang w:val="en-US" w:eastAsia="zh-CN" w:bidi="ar"/>
        </w:rPr>
        <w:t>部门履职时效目标的完成及时率为100%。本指标分值4分，评价得分4分。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(3)质量达标率：</w:t>
      </w:r>
      <w:r>
        <w:rPr>
          <w:rFonts w:hint="default" w:ascii="仿宋_GB2312" w:hAnsi="微软雅黑" w:eastAsia="仿宋_GB2312" w:cs="仿宋_GB2312"/>
          <w:i w:val="0"/>
          <w:caps w:val="0"/>
          <w:color w:val="1E1E1E"/>
          <w:spacing w:val="0"/>
          <w:kern w:val="0"/>
          <w:sz w:val="30"/>
          <w:szCs w:val="30"/>
          <w:lang w:val="en-US" w:eastAsia="zh-CN" w:bidi="ar"/>
        </w:rPr>
        <w:t>部门履职质量目标的质量达标率为100%。本指标分值5分，评价得分5分。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(4)重点工作办结率：</w:t>
      </w:r>
      <w:r>
        <w:rPr>
          <w:rFonts w:hint="default" w:ascii="仿宋_GB2312" w:hAnsi="微软雅黑" w:eastAsia="仿宋_GB2312" w:cs="仿宋_GB2312"/>
          <w:i w:val="0"/>
          <w:caps w:val="0"/>
          <w:color w:val="1E1E1E"/>
          <w:spacing w:val="0"/>
          <w:kern w:val="0"/>
          <w:sz w:val="30"/>
          <w:szCs w:val="30"/>
          <w:lang w:val="en-US" w:eastAsia="zh-CN" w:bidi="ar"/>
        </w:rPr>
        <w:t>部门对重点工作的办结率为83%。本指标分值6分，评价得分5分。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50" w:right="0" w:hanging="450"/>
        <w:jc w:val="left"/>
        <w:textAlignment w:val="baseline"/>
      </w:pPr>
      <w:r>
        <w:rPr>
          <w:rFonts w:hint="default" w:ascii="仿宋_GB2312" w:hAnsi="微软雅黑" w:eastAsia="仿宋_GB2312" w:cs="仿宋_GB2312"/>
          <w:b/>
          <w:i w:val="0"/>
          <w:caps w:val="0"/>
          <w:color w:val="1E1E1E"/>
          <w:spacing w:val="0"/>
          <w:kern w:val="0"/>
          <w:sz w:val="30"/>
          <w:szCs w:val="30"/>
          <w:vertAlign w:val="baseline"/>
          <w:lang w:val="en-US" w:eastAsia="zh-CN" w:bidi="ar"/>
        </w:rPr>
        <w:t>4、效果分析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(1)经济效益、社会效益：</w:t>
      </w:r>
      <w:r>
        <w:rPr>
          <w:rFonts w:hint="default" w:ascii="仿宋_GB2312" w:hAnsi="微软雅黑" w:eastAsia="仿宋_GB2312" w:cs="仿宋_GB2312"/>
          <w:i w:val="0"/>
          <w:caps w:val="0"/>
          <w:color w:val="1E1E1E"/>
          <w:spacing w:val="0"/>
          <w:kern w:val="0"/>
          <w:sz w:val="30"/>
          <w:szCs w:val="30"/>
          <w:lang w:val="en-US" w:eastAsia="zh-CN" w:bidi="ar"/>
        </w:rPr>
        <w:t>2019年举办了一系列教师体育艺术节、学生文艺展示、书画比赛、演讲比赛等活动，展示了师生风采，丰富了文化生活，增强了师生之间的友谊，提高师生的综合素质，促进了酿溪镇教育教学发展，得到了社会一致好评。两项指标分值10分，评价得分10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(2)行政效能：</w:t>
      </w:r>
      <w:r>
        <w:rPr>
          <w:rFonts w:hint="default" w:ascii="仿宋_GB2312" w:hAnsi="微软雅黑" w:eastAsia="仿宋_GB2312" w:cs="仿宋_GB2312"/>
          <w:i w:val="0"/>
          <w:caps w:val="0"/>
          <w:color w:val="1E1E1E"/>
          <w:spacing w:val="0"/>
          <w:kern w:val="0"/>
          <w:sz w:val="30"/>
          <w:szCs w:val="30"/>
          <w:lang w:val="en-US" w:eastAsia="zh-CN" w:bidi="ar"/>
        </w:rPr>
        <w:t>在改进文风会风，加强经费及资产管理，推动教育发展，提高教育教学效果等方面效果良好。本指标分值5分，评价得分5分。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(3)社会公众或服务对象满意度：</w:t>
      </w:r>
      <w:r>
        <w:rPr>
          <w:rFonts w:hint="default" w:ascii="仿宋_GB2312" w:hAnsi="微软雅黑" w:eastAsia="仿宋_GB2312" w:cs="仿宋_GB2312"/>
          <w:i w:val="0"/>
          <w:caps w:val="0"/>
          <w:color w:val="1E1E1E"/>
          <w:spacing w:val="0"/>
          <w:kern w:val="0"/>
          <w:sz w:val="30"/>
          <w:szCs w:val="30"/>
          <w:lang w:val="en-US" w:eastAsia="zh-CN" w:bidi="ar"/>
        </w:rPr>
        <w:t>合格问卷调查样本量中，对部门履职效果满意的样本量为90%。本指标分值5分，评价得分4分。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50" w:right="0" w:hanging="450"/>
        <w:jc w:val="left"/>
      </w:pPr>
      <w:r>
        <w:rPr>
          <w:rFonts w:hint="eastAsia" w:ascii="黑体" w:hAnsi="宋体" w:eastAsia="黑体" w:cs="黑体"/>
          <w:i w:val="0"/>
          <w:caps w:val="0"/>
          <w:color w:val="1E1E1E"/>
          <w:spacing w:val="0"/>
          <w:kern w:val="0"/>
          <w:sz w:val="30"/>
          <w:szCs w:val="30"/>
          <w:lang w:val="en-US" w:eastAsia="zh-CN" w:bidi="ar"/>
        </w:rPr>
        <w:t>（二)评价结论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50" w:right="0" w:hanging="450"/>
        <w:jc w:val="left"/>
      </w:pPr>
      <w:r>
        <w:rPr>
          <w:rFonts w:hint="default" w:ascii="仿宋_GB2312" w:hAnsi="微软雅黑" w:eastAsia="仿宋_GB2312" w:cs="仿宋_GB2312"/>
          <w:b/>
          <w:i w:val="0"/>
          <w:caps w:val="0"/>
          <w:color w:val="1E1E1E"/>
          <w:spacing w:val="0"/>
          <w:kern w:val="0"/>
          <w:sz w:val="30"/>
          <w:szCs w:val="30"/>
          <w:lang w:val="en-US" w:eastAsia="zh-CN" w:bidi="ar"/>
        </w:rPr>
        <w:t> 1、评分结果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0"/>
        <w:jc w:val="left"/>
      </w:pPr>
      <w:r>
        <w:rPr>
          <w:rFonts w:hint="default" w:ascii="仿宋_GB2312" w:hAnsi="微软雅黑" w:eastAsia="仿宋_GB2312" w:cs="仿宋_GB2312"/>
          <w:i w:val="0"/>
          <w:caps w:val="0"/>
          <w:color w:val="1E1E1E"/>
          <w:spacing w:val="0"/>
          <w:kern w:val="0"/>
          <w:sz w:val="30"/>
          <w:szCs w:val="30"/>
          <w:lang w:val="en-US" w:eastAsia="zh-CN" w:bidi="ar"/>
        </w:rPr>
        <w:t>根据部门整体支出绩效评价指标体系打分，评价人员得出本次绩效指标评分为：投入20分；过程36.6分；产出18分；效果19分，具体得分情况详见附件1。合计绩效评价得分为93.6分，财政支出绩效为“良”。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50" w:right="0" w:hanging="450"/>
        <w:jc w:val="left"/>
        <w:textAlignment w:val="baseline"/>
      </w:pPr>
      <w:r>
        <w:rPr>
          <w:rFonts w:hint="default" w:ascii="仿宋_GB2312" w:hAnsi="微软雅黑" w:eastAsia="仿宋_GB2312" w:cs="仿宋_GB2312"/>
          <w:b/>
          <w:i w:val="0"/>
          <w:caps w:val="0"/>
          <w:color w:val="1E1E1E"/>
          <w:spacing w:val="0"/>
          <w:kern w:val="0"/>
          <w:sz w:val="30"/>
          <w:szCs w:val="30"/>
          <w:vertAlign w:val="baseline"/>
          <w:lang w:val="en-US" w:eastAsia="zh-CN" w:bidi="ar"/>
        </w:rPr>
        <w:t>2、综合评价结论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0"/>
        <w:jc w:val="left"/>
      </w:pPr>
      <w:r>
        <w:rPr>
          <w:rFonts w:hint="default" w:ascii="仿宋_GB2312" w:hAnsi="微软雅黑" w:eastAsia="仿宋_GB2312" w:cs="仿宋_GB2312"/>
          <w:i w:val="0"/>
          <w:caps w:val="0"/>
          <w:color w:val="1E1E1E"/>
          <w:spacing w:val="0"/>
          <w:kern w:val="0"/>
          <w:sz w:val="30"/>
          <w:szCs w:val="30"/>
          <w:lang w:val="en-US" w:eastAsia="zh-CN" w:bidi="ar"/>
        </w:rPr>
        <w:t>经过资料收集、现场勘查、访谈以及评价分析等评价程序，我们认为我单位2019年度部门整体支出符合国家及省市相关规划的要求，在决策依据及决策程序上符合相关规定，设立了明确、细化、可衡量的绩效目标。财政资金使用符合国家财经法规和财务管理制度规定，未发现截留、挤占、挪用、虚列等情况。相关管理制度基本完备，资金到位及时，事中监控有效，基本完成了预定的绩效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50" w:right="0" w:hanging="450"/>
        <w:jc w:val="left"/>
      </w:pPr>
      <w:r>
        <w:rPr>
          <w:rFonts w:hint="eastAsia" w:ascii="黑体" w:hAnsi="宋体" w:eastAsia="黑体" w:cs="黑体"/>
          <w:i w:val="0"/>
          <w:caps w:val="0"/>
          <w:color w:val="1E1E1E"/>
          <w:spacing w:val="0"/>
          <w:kern w:val="0"/>
          <w:sz w:val="30"/>
          <w:szCs w:val="30"/>
          <w:lang w:val="en-US" w:eastAsia="zh-CN" w:bidi="ar"/>
        </w:rPr>
        <w:t>六、存在的问题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50" w:right="0" w:hanging="450"/>
        <w:jc w:val="left"/>
      </w:pPr>
      <w:r>
        <w:rPr>
          <w:rFonts w:hint="eastAsia" w:ascii="黑体" w:hAnsi="宋体" w:eastAsia="黑体" w:cs="黑体"/>
          <w:i w:val="0"/>
          <w:caps w:val="0"/>
          <w:color w:val="1E1E1E"/>
          <w:spacing w:val="0"/>
          <w:kern w:val="0"/>
          <w:sz w:val="30"/>
          <w:szCs w:val="30"/>
          <w:lang w:val="en-US" w:eastAsia="zh-CN" w:bidi="ar"/>
        </w:rPr>
        <w:t>（一)预算编制方面存在的问题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50" w:right="0" w:hanging="450"/>
        <w:jc w:val="left"/>
      </w:pPr>
      <w:r>
        <w:rPr>
          <w:rFonts w:hint="default" w:ascii="仿宋_GB2312" w:hAnsi="微软雅黑" w:eastAsia="仿宋_GB2312" w:cs="仿宋_GB2312"/>
          <w:b/>
          <w:i w:val="0"/>
          <w:caps w:val="0"/>
          <w:color w:val="1E1E1E"/>
          <w:spacing w:val="0"/>
          <w:kern w:val="0"/>
          <w:sz w:val="30"/>
          <w:szCs w:val="30"/>
          <w:lang w:val="en-US" w:eastAsia="zh-CN" w:bidi="ar"/>
        </w:rPr>
        <w:t>1、预算编制不严谨。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0"/>
        <w:jc w:val="left"/>
      </w:pPr>
      <w:r>
        <w:rPr>
          <w:rFonts w:hint="default" w:ascii="仿宋_GB2312" w:hAnsi="微软雅黑" w:eastAsia="仿宋_GB2312" w:cs="仿宋_GB2312"/>
          <w:i w:val="0"/>
          <w:caps w:val="0"/>
          <w:color w:val="1E1E1E"/>
          <w:spacing w:val="0"/>
          <w:kern w:val="0"/>
          <w:sz w:val="30"/>
          <w:szCs w:val="30"/>
          <w:lang w:val="en-US" w:eastAsia="zh-CN" w:bidi="ar"/>
        </w:rPr>
        <w:t>在预算编制的过程中，总是凭借历年的经验，缺乏对现有政策或文件精神的钻研，导致部分科目性质发生了变化没有及时调整。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50" w:right="0" w:hanging="450"/>
        <w:jc w:val="left"/>
      </w:pPr>
      <w:r>
        <w:rPr>
          <w:rFonts w:hint="default" w:ascii="仿宋_GB2312" w:hAnsi="微软雅黑" w:eastAsia="仿宋_GB2312" w:cs="仿宋_GB2312"/>
          <w:b/>
          <w:i w:val="0"/>
          <w:caps w:val="0"/>
          <w:color w:val="1E1E1E"/>
          <w:spacing w:val="0"/>
          <w:kern w:val="0"/>
          <w:sz w:val="30"/>
          <w:szCs w:val="30"/>
          <w:lang w:val="en-US" w:eastAsia="zh-CN" w:bidi="ar"/>
        </w:rPr>
        <w:t>2、对预决算的重视程度不够。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16" w:right="0" w:firstLine="900"/>
        <w:jc w:val="left"/>
      </w:pPr>
      <w:r>
        <w:rPr>
          <w:rFonts w:hint="default" w:ascii="仿宋_GB2312" w:hAnsi="微软雅黑" w:eastAsia="仿宋_GB2312" w:cs="仿宋_GB2312"/>
          <w:i w:val="0"/>
          <w:caps w:val="0"/>
          <w:color w:val="1E1E1E"/>
          <w:spacing w:val="0"/>
          <w:kern w:val="0"/>
          <w:sz w:val="30"/>
          <w:szCs w:val="30"/>
          <w:lang w:val="en-US" w:eastAsia="zh-CN" w:bidi="ar"/>
        </w:rPr>
        <w:t>一是在预算编制中欠缺分析和认证，导致预算流于形式；二是未对财务报表及预算完成情况做分析，使存在于预算管理中的问题无法及时被发现，在下一年的预算编制中这些问题依旧存在，严重阻碍了单位工作顺利的开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50" w:right="0" w:hanging="450"/>
        <w:jc w:val="left"/>
      </w:pPr>
      <w:r>
        <w:rPr>
          <w:rFonts w:hint="eastAsia" w:ascii="黑体" w:hAnsi="宋体" w:eastAsia="黑体" w:cs="黑体"/>
          <w:i w:val="0"/>
          <w:caps w:val="0"/>
          <w:color w:val="000000"/>
          <w:spacing w:val="0"/>
          <w:kern w:val="0"/>
          <w:sz w:val="30"/>
          <w:szCs w:val="30"/>
          <w:lang w:val="en-US" w:eastAsia="zh-CN" w:bidi="ar"/>
        </w:rPr>
        <w:t>（二）预算执行方面存在的问题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50" w:right="0" w:hanging="450"/>
        <w:jc w:val="left"/>
      </w:pPr>
      <w:r>
        <w:rPr>
          <w:rFonts w:hint="default" w:ascii="仿宋_GB2312" w:hAnsi="微软雅黑" w:eastAsia="仿宋_GB2312" w:cs="仿宋_GB2312"/>
          <w:b/>
          <w:i w:val="0"/>
          <w:caps w:val="0"/>
          <w:color w:val="1E1E1E"/>
          <w:spacing w:val="0"/>
          <w:kern w:val="0"/>
          <w:sz w:val="30"/>
          <w:szCs w:val="30"/>
          <w:lang w:val="en-US" w:eastAsia="zh-CN" w:bidi="ar"/>
        </w:rPr>
        <w:t>1、预算执行约束性不强。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0"/>
        <w:jc w:val="left"/>
      </w:pPr>
      <w:r>
        <w:rPr>
          <w:rFonts w:hint="default" w:ascii="仿宋_GB2312" w:hAnsi="微软雅黑" w:eastAsia="仿宋_GB2312" w:cs="仿宋_GB2312"/>
          <w:i w:val="0"/>
          <w:caps w:val="0"/>
          <w:color w:val="1E1E1E"/>
          <w:spacing w:val="0"/>
          <w:kern w:val="0"/>
          <w:sz w:val="30"/>
          <w:szCs w:val="30"/>
          <w:lang w:val="en-US" w:eastAsia="zh-CN" w:bidi="ar"/>
        </w:rPr>
        <w:t>一是预算安排的随意性带来预算执行方面的约束性不强，导致经费支出不能有效对应，资金使用不太规范；二是部分预算指标下达较晚，存在一定滞后性，当单位出现紧急用款时，就会挪用其他项目的资金，导致单位原有预算与实际用途之间出现分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50" w:right="0" w:hanging="450"/>
        <w:jc w:val="left"/>
      </w:pPr>
      <w:r>
        <w:rPr>
          <w:rFonts w:hint="default" w:ascii="仿宋_GB2312" w:hAnsi="微软雅黑" w:eastAsia="仿宋_GB2312" w:cs="仿宋_GB2312"/>
          <w:b/>
          <w:i w:val="0"/>
          <w:caps w:val="0"/>
          <w:color w:val="1E1E1E"/>
          <w:spacing w:val="0"/>
          <w:kern w:val="0"/>
          <w:sz w:val="30"/>
          <w:szCs w:val="30"/>
          <w:lang w:val="en-US" w:eastAsia="zh-CN" w:bidi="ar"/>
        </w:rPr>
        <w:t>3、预算执行监督滞后。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16" w:right="0" w:firstLine="900"/>
        <w:jc w:val="left"/>
      </w:pPr>
      <w:r>
        <w:rPr>
          <w:rFonts w:hint="default" w:ascii="仿宋_GB2312" w:hAnsi="微软雅黑" w:eastAsia="仿宋_GB2312" w:cs="仿宋_GB2312"/>
          <w:i w:val="0"/>
          <w:caps w:val="0"/>
          <w:color w:val="1E1E1E"/>
          <w:spacing w:val="0"/>
          <w:kern w:val="0"/>
          <w:sz w:val="30"/>
          <w:szCs w:val="30"/>
          <w:lang w:val="en-US" w:eastAsia="zh-CN" w:bidi="ar"/>
        </w:rPr>
        <w:t>一是预算执行约束力不够，受政策非连续性与预算执行等不协调的因素影响，预算在执行过程中缺乏有效的监督机制；二是预算执行审核缺乏常态性，由于部门专业监督人员缺乏，很难做到对财政预算资金进行全覆盖跟踪监督，同时，审核监督独立性不够充分也限制了监督职责的发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50" w:right="0" w:hanging="450"/>
        <w:jc w:val="left"/>
      </w:pPr>
      <w:r>
        <w:rPr>
          <w:rFonts w:hint="eastAsia" w:ascii="黑体" w:hAnsi="宋体" w:eastAsia="黑体" w:cs="黑体"/>
          <w:i w:val="0"/>
          <w:caps w:val="0"/>
          <w:color w:val="1E1E1E"/>
          <w:spacing w:val="0"/>
          <w:kern w:val="0"/>
          <w:sz w:val="30"/>
          <w:szCs w:val="30"/>
          <w:lang w:val="en-US" w:eastAsia="zh-CN" w:bidi="ar"/>
        </w:rPr>
        <w:t>七、建议和改进举措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50" w:right="0" w:hanging="450"/>
        <w:jc w:val="left"/>
      </w:pPr>
      <w:r>
        <w:rPr>
          <w:rFonts w:hint="eastAsia" w:ascii="黑体" w:hAnsi="宋体" w:eastAsia="黑体" w:cs="黑体"/>
          <w:i w:val="0"/>
          <w:caps w:val="0"/>
          <w:color w:val="1E1E1E"/>
          <w:spacing w:val="0"/>
          <w:kern w:val="0"/>
          <w:sz w:val="30"/>
          <w:szCs w:val="30"/>
          <w:lang w:val="en-US" w:eastAsia="zh-CN" w:bidi="ar"/>
        </w:rPr>
        <w:t>（一)预算编制方面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0"/>
        <w:jc w:val="left"/>
      </w:pPr>
      <w:r>
        <w:rPr>
          <w:rFonts w:hint="default" w:ascii="仿宋_GB2312" w:hAnsi="微软雅黑" w:eastAsia="仿宋_GB2312" w:cs="仿宋_GB2312"/>
          <w:i w:val="0"/>
          <w:caps w:val="0"/>
          <w:color w:val="1E1E1E"/>
          <w:spacing w:val="0"/>
          <w:kern w:val="0"/>
          <w:sz w:val="30"/>
          <w:szCs w:val="30"/>
          <w:lang w:val="en-US" w:eastAsia="zh-CN" w:bidi="ar"/>
        </w:rPr>
        <w:t>一是加强政策学习，组织单位人员认真学习《预算法》等相关法规、制度，提高单位领导对全面预算管理的重视程度，增强财务人员的预算意识，科学编制部门预算。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0"/>
        <w:jc w:val="left"/>
      </w:pPr>
      <w:r>
        <w:rPr>
          <w:rFonts w:hint="default" w:ascii="仿宋_GB2312" w:hAnsi="微软雅黑" w:eastAsia="仿宋_GB2312" w:cs="仿宋_GB2312"/>
          <w:i w:val="0"/>
          <w:caps w:val="0"/>
          <w:color w:val="1E1E1E"/>
          <w:spacing w:val="0"/>
          <w:kern w:val="0"/>
          <w:sz w:val="30"/>
          <w:szCs w:val="30"/>
          <w:lang w:val="en-US" w:eastAsia="zh-CN" w:bidi="ar"/>
        </w:rPr>
        <w:t>二是细化预算指标，提高预算科学性，预算编制前根据年度内单位可预见的工作任务，确定单位年度预算目标，细化预算指标，科学合理编制部门预算，推进预算编制科学化、准确化。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0"/>
        <w:jc w:val="left"/>
      </w:pPr>
      <w:r>
        <w:rPr>
          <w:rFonts w:hint="default" w:ascii="仿宋_GB2312" w:hAnsi="微软雅黑" w:eastAsia="仿宋_GB2312" w:cs="仿宋_GB2312"/>
          <w:i w:val="0"/>
          <w:caps w:val="0"/>
          <w:color w:val="1E1E1E"/>
          <w:spacing w:val="0"/>
          <w:kern w:val="0"/>
          <w:sz w:val="30"/>
          <w:szCs w:val="30"/>
          <w:lang w:val="en-US" w:eastAsia="zh-CN" w:bidi="ar"/>
        </w:rPr>
        <w:t>三是年度预算编制后，根据实际情况，定期做好预算执行分析，掌握预算执行进度，及时找出预算实际执行情况与预算目标之间存在的差距，纠正偏差，为科学、准确地编制部门预算积累经验。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0"/>
        <w:jc w:val="left"/>
      </w:pPr>
      <w:r>
        <w:rPr>
          <w:rFonts w:hint="default" w:ascii="仿宋_GB2312" w:hAnsi="微软雅黑" w:eastAsia="仿宋_GB2312" w:cs="仿宋_GB2312"/>
          <w:i w:val="0"/>
          <w:caps w:val="0"/>
          <w:color w:val="1E1E1E"/>
          <w:spacing w:val="0"/>
          <w:kern w:val="0"/>
          <w:sz w:val="30"/>
          <w:szCs w:val="30"/>
          <w:lang w:val="en-US" w:eastAsia="zh-CN" w:bidi="ar"/>
        </w:rPr>
        <w:t>四是按照预算规定的项目和用途严格财务审计，经费支出严格按预算规定项目的财务支出内容进行财务预算，在预算金额内严格控制费用的支出。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0"/>
        <w:jc w:val="left"/>
      </w:pPr>
      <w:r>
        <w:rPr>
          <w:rFonts w:hint="default" w:ascii="仿宋_GB2312" w:hAnsi="微软雅黑" w:eastAsia="仿宋_GB2312" w:cs="仿宋_GB2312"/>
          <w:i w:val="0"/>
          <w:caps w:val="0"/>
          <w:color w:val="1E1E1E"/>
          <w:spacing w:val="0"/>
          <w:kern w:val="0"/>
          <w:sz w:val="30"/>
          <w:szCs w:val="30"/>
          <w:lang w:val="en-US" w:eastAsia="zh-CN" w:bidi="ar"/>
        </w:rPr>
        <w:t>五是预算财务分析常态化，定期做好预算支出财务分析，做好部门整体支出预算评价工作。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450" w:right="0" w:hanging="450"/>
        <w:jc w:val="left"/>
      </w:pPr>
      <w:r>
        <w:rPr>
          <w:rFonts w:hint="eastAsia" w:ascii="黑体" w:hAnsi="宋体" w:eastAsia="黑体" w:cs="黑体"/>
          <w:i w:val="0"/>
          <w:caps w:val="0"/>
          <w:color w:val="1E1E1E"/>
          <w:spacing w:val="0"/>
          <w:kern w:val="0"/>
          <w:sz w:val="30"/>
          <w:szCs w:val="30"/>
          <w:lang w:val="en-US" w:eastAsia="zh-CN" w:bidi="ar"/>
        </w:rPr>
        <w:t>（二）预算执行方面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01"/>
        <w:jc w:val="left"/>
      </w:pPr>
      <w:r>
        <w:rPr>
          <w:rFonts w:hint="default" w:ascii="仿宋_GB2312" w:hAnsi="微软雅黑" w:eastAsia="仿宋_GB2312" w:cs="仿宋_GB2312"/>
          <w:b/>
          <w:i w:val="0"/>
          <w:caps w:val="0"/>
          <w:color w:val="1E1E1E"/>
          <w:spacing w:val="0"/>
          <w:kern w:val="0"/>
          <w:sz w:val="30"/>
          <w:szCs w:val="30"/>
          <w:lang w:val="en-US" w:eastAsia="zh-CN" w:bidi="ar"/>
        </w:rPr>
        <w:t>1、加快预算执行进度。</w:t>
      </w:r>
      <w:r>
        <w:rPr>
          <w:rFonts w:hint="default" w:ascii="仿宋_GB2312" w:hAnsi="微软雅黑" w:eastAsia="仿宋_GB2312" w:cs="仿宋_GB2312"/>
          <w:i w:val="0"/>
          <w:caps w:val="0"/>
          <w:color w:val="1E1E1E"/>
          <w:spacing w:val="0"/>
          <w:kern w:val="0"/>
          <w:sz w:val="30"/>
          <w:szCs w:val="30"/>
          <w:lang w:val="en-US" w:eastAsia="zh-CN" w:bidi="ar"/>
        </w:rPr>
        <w:t>部门预算批复后，应结合单位实际情况进行预算执行进度分析，科学合理安排支出，降低预算支出的波动幅度。严格执行项目支出预算，积极组织项目的实施，通过加强对项目支出预算执行的管理，杜绝单位虚报项目支出或不进行充分科学论证导致项目支出无法实施的现象，提高财政资金使用绩效。 </w:t>
      </w:r>
      <w:r>
        <w:rPr>
          <w:rFonts w:hint="default" w:ascii="仿宋_GB2312" w:hAnsi="微软雅黑" w:eastAsia="仿宋_GB2312" w:cs="仿宋_GB2312"/>
          <w:i w:val="0"/>
          <w:caps w:val="0"/>
          <w:color w:val="1E1E1E"/>
          <w:spacing w:val="0"/>
          <w:kern w:val="0"/>
          <w:sz w:val="30"/>
          <w:szCs w:val="30"/>
          <w:lang w:val="en-US" w:eastAsia="zh-CN" w:bidi="ar"/>
        </w:rPr>
        <w:br w:type="textWrapping"/>
      </w:r>
      <w:r>
        <w:rPr>
          <w:rFonts w:hint="default" w:ascii="仿宋_GB2312" w:hAnsi="微软雅黑" w:eastAsia="仿宋_GB2312" w:cs="仿宋_GB2312"/>
          <w:i w:val="0"/>
          <w:caps w:val="0"/>
          <w:color w:val="1E1E1E"/>
          <w:spacing w:val="0"/>
          <w:kern w:val="0"/>
          <w:sz w:val="30"/>
          <w:szCs w:val="30"/>
          <w:lang w:val="en-US" w:eastAsia="zh-CN" w:bidi="ar"/>
        </w:rPr>
        <w:t>　</w:t>
      </w:r>
      <w:r>
        <w:rPr>
          <w:rFonts w:hint="default" w:ascii="仿宋_GB2312" w:hAnsi="微软雅黑" w:eastAsia="仿宋_GB2312" w:cs="仿宋_GB2312"/>
          <w:b/>
          <w:i w:val="0"/>
          <w:caps w:val="0"/>
          <w:color w:val="1E1E1E"/>
          <w:spacing w:val="0"/>
          <w:kern w:val="0"/>
          <w:sz w:val="30"/>
          <w:szCs w:val="30"/>
          <w:lang w:val="en-US" w:eastAsia="zh-CN" w:bidi="ar"/>
        </w:rPr>
        <w:t>　2、加强对预算执行过程的控制和结果的反馈。</w:t>
      </w:r>
      <w:r>
        <w:rPr>
          <w:rFonts w:hint="default" w:ascii="仿宋_GB2312" w:hAnsi="微软雅黑" w:eastAsia="仿宋_GB2312" w:cs="仿宋_GB2312"/>
          <w:i w:val="0"/>
          <w:caps w:val="0"/>
          <w:color w:val="1E1E1E"/>
          <w:spacing w:val="0"/>
          <w:kern w:val="0"/>
          <w:sz w:val="30"/>
          <w:szCs w:val="30"/>
          <w:lang w:val="en-US" w:eastAsia="zh-CN" w:bidi="ar"/>
        </w:rPr>
        <w:t>重视预算执行过程的控制，统一部门预算口径与会计核算口径，对预算收入完成情况，预算支出情况，预算调整情况进行监控，采取措施纠正执行偏差，不断完善事前计划、事中控制、事后总结反馈的管理体系。同时，单位应当加强决算管理工作，确保决算真实、完整、准确、及时，加强决算分析工作，强化决算分析结果的运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3、加强财政预算执行的监督。</w:t>
      </w:r>
      <w:r>
        <w:rPr>
          <w:rFonts w:hint="default" w:ascii="仿宋_GB2312" w:hAnsi="微软雅黑" w:eastAsia="仿宋_GB2312" w:cs="仿宋_GB2312"/>
          <w:i w:val="0"/>
          <w:caps w:val="0"/>
          <w:color w:val="1E1E1E"/>
          <w:spacing w:val="0"/>
          <w:kern w:val="0"/>
          <w:sz w:val="30"/>
          <w:szCs w:val="30"/>
          <w:lang w:val="en-US" w:eastAsia="zh-CN" w:bidi="ar"/>
        </w:rPr>
        <w:t>应建立财政预算资金使用的跟踪回访、责任追究制度，完善预算项目的调整变更、追加、取消的审批规范制度，用规范、机制和制度全方位、全过程检查监督预算资金的运行，确保预算资金的有效使用，预防避免发生违法违纪行为，严惩预算执行中出现的违法违规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pPr>
      <w:r>
        <w:rPr>
          <w:rFonts w:hint="eastAsia" w:ascii="黑体" w:hAnsi="宋体" w:eastAsia="黑体" w:cs="黑体"/>
          <w:i w:val="0"/>
          <w:caps w:val="0"/>
          <w:color w:val="1E1E1E"/>
          <w:spacing w:val="0"/>
          <w:kern w:val="0"/>
          <w:sz w:val="32"/>
          <w:szCs w:val="32"/>
          <w:lang w:val="en-US" w:eastAsia="zh-CN" w:bidi="ar"/>
        </w:rPr>
        <w:t>附件3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40" w:right="0" w:hanging="540"/>
        <w:jc w:val="center"/>
      </w:pPr>
      <w:r>
        <w:rPr>
          <w:rFonts w:hint="default" w:ascii="Calibri" w:hAnsi="Calibri" w:eastAsia="微软雅黑" w:cs="Calibri"/>
          <w:i w:val="0"/>
          <w:caps w:val="0"/>
          <w:color w:val="1E1E1E"/>
          <w:spacing w:val="0"/>
          <w:kern w:val="0"/>
          <w:sz w:val="36"/>
          <w:szCs w:val="36"/>
          <w:lang w:val="en-US" w:eastAsia="zh-CN" w:bidi="ar"/>
        </w:rPr>
        <w:t>201</w:t>
      </w:r>
      <w:r>
        <w:rPr>
          <w:rFonts w:ascii="方正小标宋_GBK" w:hAnsi="方正小标宋_GBK" w:eastAsia="方正小标宋_GBK" w:cs="方正小标宋_GBK"/>
          <w:i w:val="0"/>
          <w:caps w:val="0"/>
          <w:color w:val="1E1E1E"/>
          <w:spacing w:val="0"/>
          <w:kern w:val="0"/>
          <w:sz w:val="36"/>
          <w:szCs w:val="36"/>
          <w:lang w:val="en-US" w:eastAsia="zh-CN" w:bidi="ar"/>
        </w:rPr>
        <w:t>9</w:t>
      </w:r>
      <w:r>
        <w:rPr>
          <w:rFonts w:hint="default" w:ascii="方正小标宋_GBK" w:hAnsi="方正小标宋_GBK" w:eastAsia="方正小标宋_GBK" w:cs="方正小标宋_GBK"/>
          <w:i w:val="0"/>
          <w:caps w:val="0"/>
          <w:color w:val="1E1E1E"/>
          <w:spacing w:val="0"/>
          <w:kern w:val="0"/>
          <w:sz w:val="36"/>
          <w:szCs w:val="36"/>
          <w:lang w:val="en-US" w:eastAsia="zh-CN" w:bidi="ar"/>
        </w:rPr>
        <w:t>年度部门整体支出</w:t>
      </w:r>
      <w:r>
        <w:rPr>
          <w:rFonts w:hint="default" w:ascii="方正小标宋_GBK" w:hAnsi="方正小标宋_GBK" w:eastAsia="方正小标宋_GBK" w:cs="方正小标宋_GBK"/>
          <w:i w:val="0"/>
          <w:caps w:val="0"/>
          <w:color w:val="1E1E1E"/>
          <w:spacing w:val="-8"/>
          <w:kern w:val="0"/>
          <w:sz w:val="36"/>
          <w:szCs w:val="36"/>
          <w:lang w:val="en-US" w:eastAsia="zh-CN" w:bidi="ar"/>
        </w:rPr>
        <w:t>绩效评价指标评分表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96" w:right="0" w:hanging="396"/>
        <w:jc w:val="left"/>
      </w:pPr>
      <w:r>
        <w:rPr>
          <w:rFonts w:ascii="楷体_GB2312" w:hAnsi="微软雅黑" w:eastAsia="楷体_GB2312" w:cs="楷体_GB2312"/>
          <w:i w:val="0"/>
          <w:caps w:val="0"/>
          <w:color w:val="1E1E1E"/>
          <w:spacing w:val="-8"/>
          <w:kern w:val="0"/>
          <w:sz w:val="28"/>
          <w:szCs w:val="28"/>
          <w:lang w:val="en-US" w:eastAsia="zh-CN" w:bidi="ar"/>
        </w:rPr>
        <w:t>填报单位（盖章）：</w:t>
      </w:r>
      <w:r>
        <w:rPr>
          <w:rFonts w:hint="default" w:ascii="楷体_GB2312" w:hAnsi="微软雅黑" w:eastAsia="楷体_GB2312" w:cs="楷体_GB2312"/>
          <w:i w:val="0"/>
          <w:caps w:val="0"/>
          <w:color w:val="1E1E1E"/>
          <w:spacing w:val="-8"/>
          <w:kern w:val="0"/>
          <w:sz w:val="28"/>
          <w:szCs w:val="28"/>
          <w:lang w:val="en-US" w:eastAsia="zh-CN" w:bidi="ar"/>
        </w:rPr>
        <w:t>酿溪镇教育督管办</w:t>
      </w:r>
    </w:p>
    <w:tbl>
      <w:tblPr>
        <w:tblStyle w:val="6"/>
        <w:tblW w:w="14287" w:type="dxa"/>
        <w:jc w:val="center"/>
        <w:shd w:val="clear" w:color="auto" w:fill="auto"/>
        <w:tblLayout w:type="autofit"/>
        <w:tblCellMar>
          <w:top w:w="0" w:type="dxa"/>
          <w:left w:w="0" w:type="dxa"/>
          <w:bottom w:w="0" w:type="dxa"/>
          <w:right w:w="0" w:type="dxa"/>
        </w:tblCellMar>
      </w:tblPr>
      <w:tblGrid>
        <w:gridCol w:w="690"/>
        <w:gridCol w:w="704"/>
        <w:gridCol w:w="960"/>
        <w:gridCol w:w="5340"/>
        <w:gridCol w:w="5825"/>
        <w:gridCol w:w="768"/>
      </w:tblGrid>
      <w:tr>
        <w:tblPrEx>
          <w:shd w:val="clear" w:color="auto" w:fill="auto"/>
          <w:tblCellMar>
            <w:top w:w="0" w:type="dxa"/>
            <w:left w:w="0" w:type="dxa"/>
            <w:bottom w:w="0" w:type="dxa"/>
            <w:right w:w="0" w:type="dxa"/>
          </w:tblCellMar>
        </w:tblPrEx>
        <w:trPr>
          <w:trHeight w:val="644" w:hRule="atLeast"/>
          <w:jc w:val="center"/>
        </w:trPr>
        <w:tc>
          <w:tcPr>
            <w:tcW w:w="690" w:type="dxa"/>
            <w:tcBorders>
              <w:top w:val="single" w:color="auto" w:sz="8" w:space="0"/>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一级</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指标</w:t>
            </w:r>
          </w:p>
        </w:tc>
        <w:tc>
          <w:tcPr>
            <w:tcW w:w="704"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二级指标</w:t>
            </w:r>
          </w:p>
        </w:tc>
        <w:tc>
          <w:tcPr>
            <w:tcW w:w="960"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三级指标</w:t>
            </w:r>
          </w:p>
        </w:tc>
        <w:tc>
          <w:tcPr>
            <w:tcW w:w="5340"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指标解释</w:t>
            </w:r>
          </w:p>
        </w:tc>
        <w:tc>
          <w:tcPr>
            <w:tcW w:w="5825"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指标说明</w:t>
            </w:r>
          </w:p>
        </w:tc>
        <w:tc>
          <w:tcPr>
            <w:tcW w:w="768" w:type="dxa"/>
            <w:tcBorders>
              <w:top w:val="single" w:color="auto" w:sz="8" w:space="0"/>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自评分</w:t>
            </w:r>
          </w:p>
        </w:tc>
      </w:tr>
      <w:tr>
        <w:tblPrEx>
          <w:shd w:val="clear" w:color="auto" w:fill="auto"/>
          <w:tblCellMar>
            <w:top w:w="0" w:type="dxa"/>
            <w:left w:w="0" w:type="dxa"/>
            <w:bottom w:w="0" w:type="dxa"/>
            <w:right w:w="0" w:type="dxa"/>
          </w:tblCellMar>
        </w:tblPrEx>
        <w:trPr>
          <w:trHeight w:val="1006"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投入(20分)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目标</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设定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（5分）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绩效目标合理性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部门所设立的整体绩效目标依据是否充分，是否符合客观实际，用以反映和考核部门整体绩效目标与部门履职、年度工作任务的相符性情况。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①符合国家法律法规、国民经济和社会发展总体规划计1分；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②符合部门“三定”方案确定的职责计0.5分；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③是否符合部门制定的中长期实施规划计0.5分。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109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绩效指标明确性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（3分）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部门依据整体绩效目标所设定的绩效指标是否清晰、细化、可衡量，用以反映和考核部门整体绩效目标的明细化情况。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①将部门整体的绩效目标细化分解为具体的工作任务计1分；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②通过清晰、可衡量的指标值予以体现计0.5分；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③与部门年度的任务数或计划数相对应计0.5分；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④与本年度部门预算资金相匹配计1分。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3</w:t>
            </w:r>
          </w:p>
        </w:tc>
      </w:tr>
      <w:tr>
        <w:tblPrEx>
          <w:shd w:val="clear" w:color="auto" w:fill="auto"/>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预算</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配置（15分）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在职人员控制率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部门本年度实际在职人员数与编制数的比率，用以反映和考核部门对人员成本的控制程度。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1238"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“三公经费”变动率（5分）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部门本年度“三公经费”预算数与上年度“三公经费”预算数的变动比率，用以反映和考核部门对控制重点行政成本的努力程度。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155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重点支出安排率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部门本年度预算安排的重点项目支出与部门项目总支出的比率，用以反映和考核部门对履行主要职责或完成重点任务的保障程度。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976"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过程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(40分)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预算</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(23分)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完成率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部门本年度预算完成数与预算数的比率，用以反映和考核部门预算完成程度。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预算完成率=（预算完成数/预算数）×100%。完成年初预算计4分，未完成年初预算按比例扣减，预算完成数：部门本年度实际完成的预算数。预算数：财政部门批复的本年度部门预算数。</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3</w:t>
            </w:r>
          </w:p>
        </w:tc>
      </w:tr>
      <w:tr>
        <w:tblPrEx>
          <w:shd w:val="clear" w:color="auto" w:fill="auto"/>
          <w:tblCellMar>
            <w:top w:w="0" w:type="dxa"/>
            <w:left w:w="0" w:type="dxa"/>
            <w:bottom w:w="0" w:type="dxa"/>
            <w:right w:w="0" w:type="dxa"/>
          </w:tblCellMar>
        </w:tblPrEx>
        <w:trPr>
          <w:trHeight w:val="150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调整率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部门本年度预算调整数与预算数的比率，用以反映和考核部门预算的调整程度。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177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支付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进度率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部门实际支付进度与既定支付进度的比率，用以反映和考核部门预算执行的及时性和均衡性程度。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结转结余控制率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部门本年度结转结余总额与上年结转结余总额增减比例，用以反映和考核部门对存量资金的实际控制程度。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4</w:t>
            </w:r>
          </w:p>
        </w:tc>
      </w:tr>
      <w:tr>
        <w:tblPrEx>
          <w:shd w:val="clear" w:color="auto" w:fill="auto"/>
          <w:tblCellMar>
            <w:top w:w="0" w:type="dxa"/>
            <w:left w:w="0" w:type="dxa"/>
            <w:bottom w:w="0" w:type="dxa"/>
            <w:right w:w="0" w:type="dxa"/>
          </w:tblCellMar>
        </w:tblPrEx>
        <w:trPr>
          <w:trHeight w:val="93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公用经费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控制率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部门本年度实际支出的公用经费总额与预算安排的公用经费总额的比率，用以反映和考核部门对机构运转成本的实际控制程度。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公用经费控制率=（实际支出公用经费总额/预算安排公用经费总额）×100%。为100%的计4分，每超过1个百分点扣0.1分，扣完为止。</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4</w:t>
            </w:r>
          </w:p>
        </w:tc>
      </w:tr>
      <w:tr>
        <w:tblPrEx>
          <w:shd w:val="clear" w:color="auto" w:fill="auto"/>
          <w:tblCellMar>
            <w:top w:w="0" w:type="dxa"/>
            <w:left w:w="0" w:type="dxa"/>
            <w:bottom w:w="0" w:type="dxa"/>
            <w:right w:w="0" w:type="dxa"/>
          </w:tblCellMar>
        </w:tblPrEx>
        <w:trPr>
          <w:trHeight w:val="87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“三公经费”控制率（3分）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部门本年度“三公经费”实际支出数与预算安排数的比率，用以反映和考核部门对“三公经费”的实际控制程度。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“三公经费”控制率=（“三公经费”实际支出数/“三公经费”预算安排数）×100%。为100%的计3分，每超过1个百分点扣0.5分，扣完为止。</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3</w:t>
            </w:r>
          </w:p>
        </w:tc>
      </w:tr>
      <w:tr>
        <w:tblPrEx>
          <w:shd w:val="clear" w:color="auto" w:fill="auto"/>
          <w:tblCellMar>
            <w:top w:w="0" w:type="dxa"/>
            <w:left w:w="0" w:type="dxa"/>
            <w:bottom w:w="0" w:type="dxa"/>
            <w:right w:w="0" w:type="dxa"/>
          </w:tblCellMar>
        </w:tblPrEx>
        <w:trPr>
          <w:trHeight w:val="1283"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政府采购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执行率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部门本年度实际政府采购金额与年初政府采购预算的比率，用以反映和考核部门政府采购预算执行情况。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4</w:t>
            </w:r>
          </w:p>
        </w:tc>
      </w:tr>
      <w:tr>
        <w:tblPrEx>
          <w:shd w:val="clear" w:color="auto" w:fill="auto"/>
          <w:tblCellMar>
            <w:top w:w="0" w:type="dxa"/>
            <w:left w:w="0" w:type="dxa"/>
            <w:bottom w:w="0" w:type="dxa"/>
            <w:right w:w="0" w:type="dxa"/>
          </w:tblCellMar>
        </w:tblPrEx>
        <w:trPr>
          <w:trHeight w:val="952"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(12分)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管理制度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健全性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部门为加强预算管理、规范财务行为而制定的管理制度是否健全完整，用以反映和考核部门预算管理制度对完成主要职责或促进事业发展的保障情况。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已制定或具有预算资金管理办法、内部财务管理制度、会计核算制度等管理制度计1分；相关管理制度合法、合规、完整计0.5分；相关管理制度得到有效执行计0.5分。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1605"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资金使用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合规性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部门使用预算资金是否符合相关的预算财务管理制度的规定，用以反映和考核部门预算资金的规范运行情况。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①符合国家财经法规和财务管理制度规定以及有关专项资金管理办法的规定计1分；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②资金的拨付有完整的审批程序和手续计1分；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③项目的重大开支经过评估论证计1分；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④符合部门预算批复的用途计1分；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⑤不存在截留、挤占、挪用、虚列支出等情况计1分。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预决算信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息公开性（2分）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部门是否按照政府信息公开有关规定公开相关预决算信息，用以反映和考核部门预决算管理的公开透明情况。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①按规定内容公开预决算信息计1分；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②按规定时限公开预决算信息计1分。预决算信息是指与部门预算、执行、决算、监督、绩效等管理相关的信息。</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93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基础信息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完善性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（3分）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部门基础信息是否完善，用以反映和考核基础信息对预算管理工作的支撑情况。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①基础数据信息和会计信息资料真实计1分；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②基础数据信息和会计信息资料完整计1分；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③基础数据信息和会计信息资料准确计1分。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968"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资产</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（5分）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管理制度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健全性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部门为加强资产管理、规范资产管理行为而制定的管理制度是否健全完整，用以反映和考核部门资产管理制度对完成主要职责或促进社会发展的保障情况。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①制定或具有资产管理制度计1分；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②相关资金管理制度合法、合规、完整计0.5分；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③相关资产管理制度得到有效执行计0.5分。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1</w:t>
            </w:r>
          </w:p>
        </w:tc>
      </w:tr>
      <w:tr>
        <w:tblPrEx>
          <w:shd w:val="clear" w:color="auto" w:fill="auto"/>
          <w:tblCellMar>
            <w:top w:w="0" w:type="dxa"/>
            <w:left w:w="0" w:type="dxa"/>
            <w:bottom w:w="0" w:type="dxa"/>
            <w:right w:w="0" w:type="dxa"/>
          </w:tblCellMar>
        </w:tblPrEx>
        <w:trPr>
          <w:trHeight w:val="156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资产管理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安全性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部门的资产是否保存完整、使用合规、配置合理、处置规范、收入及时足额上缴，用以反映和考核部门资产安全运行情况。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①资产保存完整计0.4分；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②资产配置合理计0.4分；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③资产处置规范计0.4分；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④资产账务管理合规、</w:t>
            </w:r>
            <w:r>
              <w:rPr>
                <w:rFonts w:hint="eastAsia" w:ascii="宋体" w:hAnsi="宋体" w:eastAsia="宋体" w:cs="宋体"/>
                <w:color w:val="000000"/>
                <w:sz w:val="21"/>
                <w:szCs w:val="21"/>
                <w:lang w:eastAsia="zh-CN"/>
              </w:rPr>
              <w:t>账</w:t>
            </w:r>
            <w:bookmarkStart w:id="0" w:name="_GoBack"/>
            <w:bookmarkEnd w:id="0"/>
            <w:r>
              <w:rPr>
                <w:rFonts w:hint="eastAsia" w:ascii="宋体" w:hAnsi="宋体" w:eastAsia="宋体" w:cs="宋体"/>
                <w:color w:val="000000"/>
                <w:sz w:val="21"/>
                <w:szCs w:val="21"/>
              </w:rPr>
              <w:t>实相符计0.4分；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⑤资产有偿使用及处置收入及时足额上缴计0.4分。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1.6</w:t>
            </w:r>
          </w:p>
        </w:tc>
      </w:tr>
      <w:tr>
        <w:tblPrEx>
          <w:shd w:val="clear" w:color="auto" w:fill="auto"/>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固定资产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利用率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（1分）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部门实际在用固定资产总额与所有固定资产总额的比率，用以反映和考核部门固定资产使用效率程度。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固定资产利用率=（实际在用固定资产总额/所有固定资产总额）×100%。利用率为100%的计1分，每降1个百分点扣0.1分，扣完为止。</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1</w:t>
            </w:r>
          </w:p>
        </w:tc>
      </w:tr>
      <w:tr>
        <w:tblPrEx>
          <w:shd w:val="clear" w:color="auto" w:fill="auto"/>
          <w:tblCellMar>
            <w:top w:w="0" w:type="dxa"/>
            <w:left w:w="0" w:type="dxa"/>
            <w:bottom w:w="0" w:type="dxa"/>
            <w:right w:w="0" w:type="dxa"/>
          </w:tblCellMar>
        </w:tblPrEx>
        <w:trPr>
          <w:trHeight w:val="894"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产出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职责</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履行</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实际完成率（5分）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部门履行职责而实际完成工作数与计划工作数的比率，用以反映和考核部门履职工作任务目标的实现程度。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实际完成率得分=完成县委县政府绩效考核得分或上级主管部门考核指标得分/指标分值*5分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4</w:t>
            </w:r>
          </w:p>
        </w:tc>
      </w:tr>
      <w:tr>
        <w:tblPrEx>
          <w:shd w:val="clear" w:color="auto" w:fill="auto"/>
          <w:tblCellMar>
            <w:top w:w="0" w:type="dxa"/>
            <w:left w:w="0" w:type="dxa"/>
            <w:bottom w:w="0" w:type="dxa"/>
            <w:right w:w="0" w:type="dxa"/>
          </w:tblCellMar>
        </w:tblPrEx>
        <w:trPr>
          <w:trHeight w:val="86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完成及时率（4分）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部门在规定时限内及时完成的实际工作数与计划工作数的比率,用以反映和考核部门履职时效目标的实现程度。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600" w:lineRule="atLeast"/>
              <w:ind w:left="0" w:right="0"/>
              <w:jc w:val="both"/>
            </w:pPr>
            <w:r>
              <w:rPr>
                <w:rFonts w:hint="eastAsia" w:ascii="宋体" w:hAnsi="宋体" w:eastAsia="宋体" w:cs="宋体"/>
                <w:color w:val="000000"/>
                <w:sz w:val="21"/>
                <w:szCs w:val="21"/>
              </w:rPr>
              <w:t>完成及时率=（及时完成实际工作数/计划工作数）×100%。1-4季度各得1分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4</w:t>
            </w:r>
          </w:p>
        </w:tc>
      </w:tr>
      <w:tr>
        <w:tblPrEx>
          <w:shd w:val="clear" w:color="auto" w:fill="auto"/>
          <w:tblCellMar>
            <w:top w:w="0" w:type="dxa"/>
            <w:left w:w="0" w:type="dxa"/>
            <w:bottom w:w="0" w:type="dxa"/>
            <w:right w:w="0" w:type="dxa"/>
          </w:tblCellMar>
        </w:tblPrEx>
        <w:trPr>
          <w:trHeight w:val="80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质量达标率（5分）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达到质量标准（绩效标准值）的实际工作数与计划工作数的比率,用以反映和考核部门履职质量目标的实现程度。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质量达标率=（质量达标实际工作数/计划工作数）×100%。实际得分=达标率*5分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重点工作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办结率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（6分）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部门年度重点工作实际完成数与交办或下达数的比率，用以反映部门对重点工作的办理落实程度。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重点工作办结率=（重点工作实际完成数/交办或下达数）×100%。实际得分=办结率*6分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644"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效果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履职</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效益(20分)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经济效益（5分）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部门履行职责对经济发展所带来的直接或间接影响。</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按经济效益实现程度计算得分（5分）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社会效益（5分）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部门履行职责对社会发展所带来的直接或间接影响。</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pPr>
            <w:r>
              <w:rPr>
                <w:rFonts w:hint="eastAsia" w:ascii="宋体" w:hAnsi="宋体" w:eastAsia="宋体" w:cs="宋体"/>
                <w:color w:val="000000"/>
                <w:kern w:val="0"/>
                <w:sz w:val="21"/>
                <w:szCs w:val="21"/>
                <w:lang w:val="en-US" w:eastAsia="zh-CN" w:bidi="ar"/>
              </w:rPr>
              <w:t>按社会效益实现程度计算得分（5分）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宋体" w:hAnsi="宋体" w:eastAsia="宋体" w:cs="宋体"/>
                <w:color w:val="000000"/>
                <w:kern w:val="0"/>
                <w:sz w:val="21"/>
                <w:szCs w:val="21"/>
                <w:lang w:val="en-US" w:eastAsia="zh-CN" w:bidi="ar"/>
              </w:rPr>
              <w:t>行政效能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宋体" w:hAnsi="宋体" w:eastAsia="宋体" w:cs="宋体"/>
                <w:color w:val="000000"/>
                <w:kern w:val="0"/>
                <w:sz w:val="21"/>
                <w:szCs w:val="21"/>
                <w:lang w:val="en-US" w:eastAsia="zh-CN" w:bidi="ar"/>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促进部门改进文风会风，加强经费及资产管理，推动网上办事，提高行政效率。</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降低行政成本效果较好的计6分；一般3分；无效果或者效果不明显0分。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4</w:t>
            </w:r>
          </w:p>
        </w:tc>
      </w:tr>
      <w:tr>
        <w:tblPrEx>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社会公众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或服务对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象满意度（5分）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社会公众或部门的服务对象对部门履职效果的满意程度。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18"/>
                <w:szCs w:val="18"/>
              </w:rPr>
              <w:t>90%</w:t>
            </w:r>
            <w:r>
              <w:rPr>
                <w:rFonts w:hint="eastAsia" w:ascii="宋体" w:hAnsi="宋体" w:eastAsia="宋体" w:cs="宋体"/>
                <w:color w:val="000000"/>
                <w:sz w:val="21"/>
                <w:szCs w:val="21"/>
              </w:rPr>
              <w:t>（含）以上计5分；80%（含）-90%，计4分；70%（含）-80%，计3分；60%（含）-70%，计2分；低于60%计0分。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tblCellMar>
            <w:top w:w="0" w:type="dxa"/>
            <w:left w:w="0" w:type="dxa"/>
            <w:bottom w:w="0" w:type="dxa"/>
            <w:right w:w="0" w:type="dxa"/>
          </w:tblCellMar>
        </w:tblPrEx>
        <w:trPr>
          <w:trHeight w:val="608" w:hRule="atLeast"/>
          <w:jc w:val="center"/>
        </w:trPr>
        <w:tc>
          <w:tcPr>
            <w:tcW w:w="690" w:type="dxa"/>
            <w:tcBorders>
              <w:top w:val="nil"/>
              <w:left w:val="single" w:color="auto" w:sz="8" w:space="0"/>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总分</w:t>
            </w:r>
          </w:p>
        </w:tc>
        <w:tc>
          <w:tcPr>
            <w:tcW w:w="704"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100</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100　</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 </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 </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93.6</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48" w:right="0" w:hanging="147"/>
        <w:jc w:val="left"/>
      </w:pPr>
      <w:r>
        <w:rPr>
          <w:rFonts w:hint="eastAsia" w:ascii="仿宋" w:hAnsi="仿宋" w:eastAsia="仿宋" w:cs="仿宋"/>
          <w:i w:val="0"/>
          <w:caps w:val="0"/>
          <w:color w:val="1E1E1E"/>
          <w:spacing w:val="0"/>
          <w:kern w:val="0"/>
          <w:sz w:val="32"/>
          <w:szCs w:val="32"/>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YWYzMTZkYzMwZTQ4NDBkOThkMzAzZmFhYmQwNTgifQ=="/>
  </w:docVars>
  <w:rsids>
    <w:rsidRoot w:val="00000000"/>
    <w:rsid w:val="3D512071"/>
    <w:rsid w:val="5D487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9413</Words>
  <Characters>10789</Characters>
  <Lines>0</Lines>
  <Paragraphs>0</Paragraphs>
  <TotalTime>0</TotalTime>
  <ScaleCrop>false</ScaleCrop>
  <LinksUpToDate>false</LinksUpToDate>
  <CharactersWithSpaces>10794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2021-06-06T06:19:00Z</dcterms:created>
  <dc:creator>Administrator</dc:creator>
  <cp:lastModifiedBy>Administrator</cp:lastModifiedBy>
  <dcterms:modified xsi:type="dcterms:W3CDTF">2022-08-12T03:02:14Z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11DE30AD16B24AC29CFB5D42B956E10D</vt:lpwstr>
  </property>
</Properties>
</file>