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新邵县</w:t>
      </w:r>
      <w:r>
        <w:rPr>
          <w:rFonts w:hint="eastAsia" w:cs="方正小标宋简体" w:asciiTheme="majorEastAsia" w:hAnsiTheme="majorEastAsia" w:eastAsiaTheme="majorEastAsia"/>
          <w:b/>
          <w:bCs/>
          <w:sz w:val="36"/>
          <w:szCs w:val="36"/>
          <w:lang w:eastAsia="zh-CN"/>
        </w:rPr>
        <w:t>商务局</w:t>
      </w:r>
      <w:r>
        <w:rPr>
          <w:rFonts w:hint="eastAsia" w:cs="方正小标宋简体" w:asciiTheme="majorEastAsia" w:hAnsiTheme="majorEastAsia" w:eastAsiaTheme="majorEastAsia"/>
          <w:b/>
          <w:bCs/>
          <w:sz w:val="36"/>
          <w:szCs w:val="36"/>
        </w:rPr>
        <w:t>2021年部门整体支出绩效评价报告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640" w:firstLineChars="200"/>
        <w:jc w:val="both"/>
        <w:textAlignment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为规范和加强财政专项资金的管理，提高财政资金的使用绩效和管理水平，根据新邵县财政局《关于开展2021年部门整体支出和项目支出绩效自评工作的通知》(新财绩〔2022〕73号)文件要求，我局对2021年部门整体支出进行了绩效自评。现将绩效评价情况报告如下:</w:t>
      </w:r>
    </w:p>
    <w:p>
      <w:pPr>
        <w:ind w:firstLine="602" w:firstLineChars="200"/>
        <w:rPr>
          <w:rFonts w:asciiTheme="majorEastAsia" w:hAnsiTheme="majorEastAsia" w:eastAsiaTheme="majorEastAsia"/>
          <w:sz w:val="30"/>
          <w:szCs w:val="30"/>
        </w:rPr>
      </w:pPr>
      <w:r>
        <w:rPr>
          <w:rFonts w:hint="eastAsia" w:cs="方正小标宋简体" w:asciiTheme="majorEastAsia" w:hAnsiTheme="majorEastAsia" w:eastAsiaTheme="majorEastAsia"/>
          <w:b/>
          <w:bCs/>
          <w:sz w:val="30"/>
          <w:szCs w:val="30"/>
        </w:rPr>
        <w:t>一、部门概况</w:t>
      </w:r>
    </w:p>
    <w:p>
      <w:pPr>
        <w:adjustRightInd w:val="0"/>
        <w:snapToGrid w:val="0"/>
        <w:spacing w:line="600" w:lineRule="exact"/>
        <w:ind w:firstLine="600" w:firstLineChars="200"/>
        <w:outlineLvl w:val="0"/>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rPr>
        <w:t>（一）基本情况</w:t>
      </w:r>
      <w:r>
        <w:rPr>
          <w:rFonts w:hint="eastAsia" w:asciiTheme="minorEastAsia" w:hAnsiTheme="minorEastAsia" w:eastAsiaTheme="minorEastAsia"/>
          <w:sz w:val="30"/>
          <w:szCs w:val="30"/>
          <w:lang w:eastAsia="zh-CN"/>
        </w:rPr>
        <w:t>：</w:t>
      </w:r>
    </w:p>
    <w:p>
      <w:pPr>
        <w:adjustRightInd w:val="0"/>
        <w:snapToGrid w:val="0"/>
        <w:spacing w:line="600" w:lineRule="exact"/>
        <w:ind w:firstLine="480" w:firstLineChars="150"/>
        <w:outlineLvl w:val="0"/>
        <w:rPr>
          <w:rFonts w:ascii="仿宋" w:hAnsi="仿宋" w:eastAsia="仿宋" w:cs="仿宋"/>
          <w:sz w:val="30"/>
          <w:szCs w:val="30"/>
        </w:rPr>
      </w:pPr>
      <w:r>
        <w:rPr>
          <w:rFonts w:hint="eastAsia" w:ascii="仿宋" w:hAnsi="仿宋" w:eastAsia="仿宋"/>
          <w:sz w:val="32"/>
          <w:szCs w:val="32"/>
        </w:rPr>
        <w:t>根据编委核定，内设</w:t>
      </w:r>
      <w:r>
        <w:rPr>
          <w:rFonts w:hint="eastAsia" w:ascii="仿宋" w:hAnsi="仿宋" w:eastAsia="仿宋"/>
          <w:sz w:val="32"/>
          <w:szCs w:val="32"/>
          <w:lang w:val="en-US" w:eastAsia="zh-CN"/>
        </w:rPr>
        <w:t>9</w:t>
      </w:r>
      <w:r>
        <w:rPr>
          <w:rFonts w:hint="eastAsia" w:ascii="仿宋" w:hAnsi="仿宋" w:eastAsia="仿宋"/>
          <w:sz w:val="32"/>
          <w:szCs w:val="32"/>
        </w:rPr>
        <w:t>个股室，下设</w:t>
      </w:r>
      <w:r>
        <w:rPr>
          <w:rFonts w:hint="eastAsia" w:ascii="仿宋" w:hAnsi="仿宋" w:eastAsia="仿宋"/>
          <w:sz w:val="32"/>
          <w:szCs w:val="32"/>
          <w:lang w:val="en-US" w:eastAsia="zh-CN"/>
        </w:rPr>
        <w:t>2</w:t>
      </w:r>
      <w:r>
        <w:rPr>
          <w:rFonts w:hint="eastAsia" w:ascii="仿宋" w:hAnsi="仿宋" w:eastAsia="仿宋"/>
          <w:sz w:val="32"/>
          <w:szCs w:val="32"/>
        </w:rPr>
        <w:t>个副科级单位，核定编制数</w:t>
      </w:r>
      <w:r>
        <w:rPr>
          <w:rFonts w:hint="eastAsia" w:ascii="仿宋" w:hAnsi="仿宋" w:eastAsia="仿宋"/>
          <w:sz w:val="32"/>
          <w:szCs w:val="32"/>
          <w:lang w:val="en-US" w:eastAsia="zh-CN"/>
        </w:rPr>
        <w:t>27</w:t>
      </w:r>
      <w:r>
        <w:rPr>
          <w:rFonts w:hint="eastAsia" w:ascii="仿宋" w:hAnsi="仿宋" w:eastAsia="仿宋"/>
          <w:sz w:val="32"/>
          <w:szCs w:val="32"/>
        </w:rPr>
        <w:t>人，其中行政编制</w:t>
      </w:r>
      <w:r>
        <w:rPr>
          <w:rFonts w:hint="eastAsia" w:ascii="仿宋" w:hAnsi="仿宋" w:eastAsia="仿宋"/>
          <w:sz w:val="32"/>
          <w:szCs w:val="32"/>
          <w:lang w:val="en-US" w:eastAsia="zh-CN"/>
        </w:rPr>
        <w:t>13</w:t>
      </w:r>
      <w:r>
        <w:rPr>
          <w:rFonts w:hint="eastAsia" w:ascii="仿宋" w:hAnsi="仿宋" w:eastAsia="仿宋"/>
          <w:sz w:val="32"/>
          <w:szCs w:val="32"/>
        </w:rPr>
        <w:t>人，事业编制13人，后勤服务全额拨款事业编制</w:t>
      </w:r>
      <w:r>
        <w:rPr>
          <w:rFonts w:hint="eastAsia" w:ascii="仿宋" w:hAnsi="仿宋" w:eastAsia="仿宋"/>
          <w:sz w:val="32"/>
          <w:szCs w:val="32"/>
          <w:lang w:val="en-US" w:eastAsia="zh-CN"/>
        </w:rPr>
        <w:t>1</w:t>
      </w:r>
      <w:r>
        <w:rPr>
          <w:rFonts w:hint="eastAsia" w:ascii="仿宋" w:hAnsi="仿宋" w:eastAsia="仿宋"/>
          <w:sz w:val="32"/>
          <w:szCs w:val="32"/>
        </w:rPr>
        <w:t>人。20</w:t>
      </w:r>
      <w:r>
        <w:rPr>
          <w:rFonts w:hint="eastAsia" w:ascii="仿宋" w:hAnsi="仿宋" w:eastAsia="仿宋"/>
          <w:sz w:val="32"/>
          <w:szCs w:val="32"/>
          <w:lang w:val="en-US" w:eastAsia="zh-CN"/>
        </w:rPr>
        <w:t>21</w:t>
      </w:r>
      <w:r>
        <w:rPr>
          <w:rFonts w:hint="eastAsia" w:ascii="仿宋" w:hAnsi="仿宋" w:eastAsia="仿宋"/>
          <w:sz w:val="32"/>
          <w:szCs w:val="32"/>
        </w:rPr>
        <w:t>年末，</w:t>
      </w:r>
      <w:r>
        <w:rPr>
          <w:rFonts w:hint="eastAsia" w:ascii="仿宋_GB2312" w:hAnsi="宋体" w:eastAsia="仿宋_GB2312" w:cs="仿宋_GB2312"/>
          <w:color w:val="auto"/>
          <w:sz w:val="30"/>
          <w:szCs w:val="30"/>
        </w:rPr>
        <w:t>实际人数</w:t>
      </w:r>
      <w:r>
        <w:rPr>
          <w:rFonts w:hint="eastAsia" w:ascii="仿宋_GB2312" w:hAnsi="宋体" w:eastAsia="仿宋_GB2312" w:cs="仿宋_GB2312"/>
          <w:color w:val="auto"/>
          <w:sz w:val="30"/>
          <w:szCs w:val="30"/>
          <w:lang w:val="en-US" w:eastAsia="zh-CN"/>
        </w:rPr>
        <w:t>54</w:t>
      </w:r>
      <w:r>
        <w:rPr>
          <w:rFonts w:hint="eastAsia" w:ascii="仿宋_GB2312" w:hAnsi="宋体" w:eastAsia="仿宋_GB2312" w:cs="仿宋_GB2312"/>
          <w:color w:val="auto"/>
          <w:sz w:val="30"/>
          <w:szCs w:val="30"/>
        </w:rPr>
        <w:t xml:space="preserve">人（其中，在职 </w:t>
      </w:r>
      <w:r>
        <w:rPr>
          <w:rFonts w:hint="eastAsia" w:ascii="仿宋_GB2312" w:hAnsi="宋体" w:eastAsia="仿宋_GB2312" w:cs="仿宋_GB2312"/>
          <w:color w:val="auto"/>
          <w:sz w:val="30"/>
          <w:szCs w:val="30"/>
          <w:lang w:val="en-US" w:eastAsia="zh-CN"/>
        </w:rPr>
        <w:t>28</w:t>
      </w:r>
      <w:r>
        <w:rPr>
          <w:rFonts w:hint="eastAsia" w:ascii="仿宋_GB2312" w:hAnsi="宋体" w:eastAsia="仿宋_GB2312" w:cs="仿宋_GB2312"/>
          <w:color w:val="auto"/>
          <w:sz w:val="30"/>
          <w:szCs w:val="30"/>
        </w:rPr>
        <w:t>人，离退休</w:t>
      </w:r>
      <w:r>
        <w:rPr>
          <w:rFonts w:hint="eastAsia" w:ascii="仿宋_GB2312" w:hAnsi="宋体" w:eastAsia="仿宋_GB2312" w:cs="仿宋_GB2312"/>
          <w:color w:val="auto"/>
          <w:sz w:val="30"/>
          <w:szCs w:val="30"/>
          <w:lang w:val="en-US" w:eastAsia="zh-CN"/>
        </w:rPr>
        <w:t>26</w:t>
      </w:r>
      <w:r>
        <w:rPr>
          <w:rFonts w:hint="eastAsia" w:ascii="仿宋_GB2312" w:hAnsi="宋体" w:eastAsia="仿宋_GB2312" w:cs="仿宋_GB2312"/>
          <w:color w:val="auto"/>
          <w:sz w:val="30"/>
          <w:szCs w:val="30"/>
        </w:rPr>
        <w:t>人），遗属补助人数</w:t>
      </w:r>
      <w:r>
        <w:rPr>
          <w:rFonts w:hint="eastAsia" w:ascii="仿宋_GB2312" w:hAnsi="宋体" w:eastAsia="仿宋_GB2312" w:cs="仿宋_GB2312"/>
          <w:color w:val="auto"/>
          <w:sz w:val="30"/>
          <w:szCs w:val="30"/>
          <w:lang w:val="en-US" w:eastAsia="zh-CN"/>
        </w:rPr>
        <w:t>5</w:t>
      </w:r>
      <w:r>
        <w:rPr>
          <w:rFonts w:hint="eastAsia" w:ascii="仿宋_GB2312" w:hAnsi="宋体" w:eastAsia="仿宋_GB2312" w:cs="仿宋_GB2312"/>
          <w:color w:val="auto"/>
          <w:sz w:val="30"/>
          <w:szCs w:val="30"/>
        </w:rPr>
        <w:t>人</w:t>
      </w:r>
      <w:r>
        <w:rPr>
          <w:rFonts w:hint="eastAsia" w:ascii="仿宋" w:hAnsi="仿宋" w:eastAsia="仿宋" w:cs="仿宋_GB2312"/>
          <w:sz w:val="32"/>
          <w:szCs w:val="32"/>
        </w:rPr>
        <w:t>。</w:t>
      </w:r>
    </w:p>
    <w:p>
      <w:pPr>
        <w:spacing w:line="560" w:lineRule="exact"/>
        <w:ind w:firstLine="600" w:firstLineChars="200"/>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rPr>
        <w:t>（二）主要工作职责</w:t>
      </w:r>
      <w:r>
        <w:rPr>
          <w:rFonts w:hint="eastAsia" w:asciiTheme="minorEastAsia" w:hAnsiTheme="minorEastAsia" w:eastAsiaTheme="minorEastAsia"/>
          <w:sz w:val="30"/>
          <w:szCs w:val="30"/>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1、提出全县招商引资中长期发展规划、</w:t>
      </w:r>
      <w:bookmarkStart w:id="0" w:name="_GoBack"/>
      <w:bookmarkEnd w:id="0"/>
      <w:r>
        <w:rPr>
          <w:rFonts w:hint="eastAsia" w:ascii="仿宋" w:hAnsi="仿宋" w:eastAsia="仿宋"/>
          <w:sz w:val="32"/>
          <w:szCs w:val="32"/>
        </w:rPr>
        <w:t>产业导向要点和规划布局的意见和建议；负责全县外来投资者的联络、政策咨询、项目推介、考察、接待和洽谈等组织工作；会同有关部门搞好项目调查，协助有关部门做好项目的包装、论证和发布工作，建立和管理招商引资项目库，编印《新邵县投资指南》；负责外商投资项目合同、章程及变更的初审报批工作；负责外商投资企业管理和监督；负责协调外商投资企业的投诉和优化投资环境相关工作；负责组织全县外商投资企业参会参展工作；指导并管理全县外商投资企业的审批和进出口工作；负责外商投资企业中产品出口型企业和先进技术型企业的推荐和考核；负责外商投资有关经济指标的统计工作；拟订全县国内横向经济联合和经济协作的战略、方针、政策并组织实施；组织协调全县区域经济合作、内联引资及资金、物资、经济技术协作、信息交流等工作；协助做好内联引资项目的洽谈、跟踪、调度和落实；参与全县重大经济技术协作和横向经济联合项目的立项、审核和申报工作；协同有关部门负责对地区间重大经济合作项目的考察、论证、洽谈、签订协议和跟踪服务工作；负责组织、指导、协调全县的对口支援工作；组织、指导和协调各类经济合作洽谈会，以及以开拓市场为主的商品展销活动。</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2、负责全县成品油、拍卖、典当、租赁、旧货流通、再生资源、报废汽车回收、旧机动车交易等行业监督管理工作。</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3、负责全县流通产业体系建设，推动流通体制改革。负责现代流通业的发展。负责市场运行和经营活动的监测管理。推进电子商务行业发展。会同有关部门对零售商促销活动、零售商供应商公平交易活动进行监管，对企业发行单用途商业预付卡进行备案。负责指导企业开拓市场。负责主管全县美容美发业工作。负责洗染行业的管理工作。会同有关部门对零售商促销活动、零售商供应商公平交易活动进行监管，对企业发行单用途商业预付卡进行备案。负责家庭服务业的监督管理工作。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4、贯彻执行国家对外贸易、国际经济合作的发展战略及政策；拟订全县对外贸易、国际经济合作的发展规划及我县促进外贸发展相关政策；负责外派劳务和境外就业人员的权益保护工作。</w:t>
      </w:r>
    </w:p>
    <w:p>
      <w:pPr>
        <w:spacing w:line="560" w:lineRule="exact"/>
        <w:ind w:firstLine="640" w:firstLineChars="200"/>
        <w:rPr>
          <w:rFonts w:ascii="仿宋" w:hAnsi="仿宋" w:eastAsia="仿宋" w:cs="仿宋_GB2312"/>
          <w:sz w:val="30"/>
          <w:szCs w:val="30"/>
        </w:rPr>
      </w:pPr>
      <w:r>
        <w:rPr>
          <w:rFonts w:hint="eastAsia" w:ascii="仿宋" w:hAnsi="仿宋" w:eastAsia="仿宋"/>
          <w:sz w:val="32"/>
          <w:szCs w:val="32"/>
        </w:rPr>
        <w:t>5、承办县委、县人民政府交办的其他事项</w:t>
      </w:r>
      <w:r>
        <w:rPr>
          <w:rFonts w:hint="eastAsia" w:ascii="仿宋" w:hAnsi="仿宋" w:eastAsia="仿宋" w:cs="仿宋_GB2312"/>
          <w:sz w:val="30"/>
          <w:szCs w:val="30"/>
        </w:rPr>
        <w:t>。</w:t>
      </w:r>
    </w:p>
    <w:p>
      <w:pPr>
        <w:widowControl/>
        <w:shd w:val="clear" w:color="auto" w:fill="FFFFFF"/>
        <w:autoSpaceDE w:val="0"/>
        <w:ind w:firstLine="600" w:firstLineChars="200"/>
        <w:rPr>
          <w:rFonts w:hint="eastAsia" w:asciiTheme="minorEastAsia" w:hAnsiTheme="minorEastAsia" w:eastAsiaTheme="minorEastAsia"/>
          <w:sz w:val="30"/>
          <w:szCs w:val="30"/>
          <w:lang w:eastAsia="zh-CN"/>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三</w:t>
      </w:r>
      <w:r>
        <w:rPr>
          <w:rFonts w:asciiTheme="minorEastAsia" w:hAnsiTheme="minorEastAsia" w:eastAsiaTheme="minorEastAsia"/>
          <w:sz w:val="30"/>
          <w:szCs w:val="30"/>
        </w:rPr>
        <w:t>）202</w:t>
      </w:r>
      <w:r>
        <w:rPr>
          <w:rFonts w:hint="eastAsia" w:asciiTheme="minorEastAsia" w:hAnsiTheme="minorEastAsia" w:eastAsiaTheme="minorEastAsia"/>
          <w:sz w:val="30"/>
          <w:szCs w:val="30"/>
        </w:rPr>
        <w:t>1</w:t>
      </w:r>
      <w:r>
        <w:rPr>
          <w:rFonts w:asciiTheme="minorEastAsia" w:hAnsiTheme="minorEastAsia" w:eastAsiaTheme="minorEastAsia"/>
          <w:sz w:val="30"/>
          <w:szCs w:val="30"/>
        </w:rPr>
        <w:t>年度工作计划</w:t>
      </w:r>
    </w:p>
    <w:p>
      <w:pPr>
        <w:keepNext w:val="0"/>
        <w:keepLines w:val="0"/>
        <w:pageBreakBefore w:val="0"/>
        <w:kinsoku/>
        <w:wordWrap/>
        <w:overflowPunct/>
        <w:topLinePunct w:val="0"/>
        <w:autoSpaceDE/>
        <w:bidi w:val="0"/>
        <w:adjustRightInd/>
        <w:snapToGrid/>
        <w:spacing w:beforeAutospacing="0" w:afterAutospacing="0" w:line="480" w:lineRule="exact"/>
        <w:ind w:left="105" w:leftChars="50" w:firstLine="482" w:firstLineChars="150"/>
        <w:jc w:val="both"/>
        <w:textAlignment w:val="auto"/>
        <w:rPr>
          <w:rFonts w:hint="eastAsia" w:ascii="仿宋" w:hAnsi="仿宋" w:eastAsia="仿宋"/>
          <w:kern w:val="0"/>
          <w:sz w:val="32"/>
          <w:szCs w:val="32"/>
          <w:lang w:val="en-US" w:eastAsia="zh-CN" w:bidi="ar-SA"/>
        </w:rPr>
      </w:pPr>
      <w:r>
        <w:rPr>
          <w:rFonts w:hint="eastAsia" w:ascii="仿宋" w:hAnsi="仿宋" w:eastAsia="仿宋" w:cs="仿宋"/>
          <w:b/>
          <w:bCs/>
          <w:kern w:val="0"/>
          <w:sz w:val="32"/>
          <w:szCs w:val="32"/>
          <w:lang w:val="en-US" w:eastAsia="zh-CN" w:bidi="ar-SA"/>
        </w:rPr>
        <w:t>1、招商引资：</w:t>
      </w:r>
      <w:r>
        <w:rPr>
          <w:rFonts w:hint="eastAsia" w:ascii="仿宋" w:hAnsi="仿宋" w:eastAsia="仿宋" w:cs="仿宋"/>
          <w:b w:val="0"/>
          <w:bCs w:val="0"/>
          <w:kern w:val="0"/>
          <w:sz w:val="32"/>
          <w:szCs w:val="32"/>
          <w:lang w:val="en-US" w:eastAsia="zh-CN" w:bidi="ar-SA"/>
        </w:rPr>
        <w:t>2021年，力争</w:t>
      </w:r>
      <w:r>
        <w:rPr>
          <w:rFonts w:hint="eastAsia" w:ascii="仿宋" w:hAnsi="仿宋" w:eastAsia="仿宋" w:cs="仿宋"/>
          <w:b w:val="0"/>
          <w:bCs w:val="0"/>
          <w:sz w:val="32"/>
          <w:szCs w:val="32"/>
          <w:lang w:eastAsia="zh-CN"/>
        </w:rPr>
        <w:t>引进较大项目5</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个以上，其中</w:t>
      </w:r>
      <w:r>
        <w:rPr>
          <w:rFonts w:hint="eastAsia" w:ascii="仿宋" w:hAnsi="仿宋" w:eastAsia="仿宋" w:cs="仿宋"/>
          <w:b w:val="0"/>
          <w:bCs w:val="0"/>
          <w:sz w:val="32"/>
          <w:szCs w:val="32"/>
          <w:lang w:val="en-US" w:eastAsia="zh-CN"/>
        </w:rPr>
        <w:t>投资上5000万元项目20个以上，</w:t>
      </w:r>
      <w:r>
        <w:rPr>
          <w:rFonts w:hint="eastAsia" w:ascii="仿宋" w:hAnsi="仿宋" w:eastAsia="仿宋" w:cs="仿宋"/>
          <w:b w:val="0"/>
          <w:bCs w:val="0"/>
          <w:sz w:val="32"/>
          <w:szCs w:val="32"/>
          <w:lang w:eastAsia="zh-CN"/>
        </w:rPr>
        <w:t>投资上亿元项目10个以上，投资上10亿元项目2个以上；引进“三类500强”项目</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个，实际到位省外境内资金</w:t>
      </w:r>
      <w:r>
        <w:rPr>
          <w:rFonts w:hint="eastAsia" w:ascii="仿宋" w:hAnsi="仿宋" w:eastAsia="仿宋" w:cs="仿宋"/>
          <w:b w:val="0"/>
          <w:bCs w:val="0"/>
          <w:sz w:val="32"/>
          <w:szCs w:val="32"/>
          <w:lang w:val="en-US" w:eastAsia="zh-CN"/>
        </w:rPr>
        <w:t>65.8</w:t>
      </w:r>
      <w:r>
        <w:rPr>
          <w:rFonts w:hint="eastAsia" w:ascii="仿宋" w:hAnsi="仿宋" w:eastAsia="仿宋" w:cs="仿宋"/>
          <w:b w:val="0"/>
          <w:bCs w:val="0"/>
          <w:sz w:val="32"/>
          <w:szCs w:val="32"/>
          <w:lang w:eastAsia="zh-CN"/>
        </w:rPr>
        <w:t>亿元，增长15%。实际使用外资</w:t>
      </w:r>
      <w:r>
        <w:rPr>
          <w:rFonts w:hint="eastAsia" w:ascii="仿宋" w:hAnsi="仿宋" w:eastAsia="仿宋" w:cs="仿宋"/>
          <w:b w:val="0"/>
          <w:bCs w:val="0"/>
          <w:sz w:val="32"/>
          <w:szCs w:val="32"/>
          <w:lang w:val="en-US" w:eastAsia="zh-CN"/>
        </w:rPr>
        <w:t>3900</w:t>
      </w:r>
      <w:r>
        <w:rPr>
          <w:rFonts w:hint="eastAsia" w:ascii="仿宋" w:hAnsi="仿宋" w:eastAsia="仿宋" w:cs="仿宋"/>
          <w:b w:val="0"/>
          <w:bCs w:val="0"/>
          <w:sz w:val="32"/>
          <w:szCs w:val="32"/>
          <w:lang w:eastAsia="zh-CN"/>
        </w:rPr>
        <w:t>万元，增长</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bidi w:val="0"/>
        <w:adjustRightInd/>
        <w:snapToGrid/>
        <w:spacing w:line="480" w:lineRule="exact"/>
        <w:ind w:firstLine="643"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kern w:val="0"/>
          <w:sz w:val="32"/>
          <w:szCs w:val="32"/>
          <w:lang w:val="en-US" w:eastAsia="zh-CN" w:bidi="ar-SA"/>
        </w:rPr>
        <w:t>2、对外贸易：</w:t>
      </w:r>
      <w:r>
        <w:rPr>
          <w:rFonts w:hint="eastAsia" w:ascii="仿宋" w:hAnsi="仿宋" w:eastAsia="仿宋" w:cs="仿宋"/>
          <w:b w:val="0"/>
          <w:bCs/>
          <w:sz w:val="32"/>
          <w:szCs w:val="32"/>
          <w:lang w:val="en-US" w:eastAsia="zh-CN"/>
        </w:rPr>
        <w:t>2021年，</w:t>
      </w:r>
      <w:r>
        <w:rPr>
          <w:rFonts w:hint="eastAsia" w:ascii="仿宋" w:hAnsi="仿宋" w:eastAsia="仿宋"/>
          <w:b w:val="0"/>
          <w:bCs w:val="0"/>
          <w:sz w:val="32"/>
          <w:szCs w:val="32"/>
          <w:lang w:val="en-US" w:eastAsia="zh-CN"/>
        </w:rPr>
        <w:t>完成进出口总额1.95亿美元，同比增长15%；完成对外承包工程和劳务合作7200万美元，劳务外派1580人。</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textAlignment w:val="auto"/>
        <w:rPr>
          <w:rFonts w:ascii="仿宋" w:hAnsi="仿宋" w:eastAsia="仿宋"/>
          <w:sz w:val="32"/>
          <w:szCs w:val="32"/>
        </w:rPr>
      </w:pPr>
      <w:r>
        <w:rPr>
          <w:rFonts w:hint="eastAsia" w:ascii="仿宋" w:hAnsi="仿宋" w:eastAsia="仿宋" w:cs="仿宋"/>
          <w:b/>
          <w:bCs/>
          <w:kern w:val="0"/>
          <w:sz w:val="32"/>
          <w:szCs w:val="32"/>
          <w:lang w:val="en-US" w:eastAsia="zh-CN" w:bidi="ar-SA"/>
        </w:rPr>
        <w:t>3、社会消费品零售总额：</w:t>
      </w:r>
      <w:r>
        <w:rPr>
          <w:rFonts w:hint="eastAsia" w:ascii="仿宋" w:hAnsi="仿宋" w:eastAsia="仿宋" w:cs="仿宋"/>
          <w:b w:val="0"/>
          <w:bCs/>
          <w:sz w:val="32"/>
          <w:szCs w:val="32"/>
          <w:lang w:val="en-US" w:eastAsia="zh-CN"/>
        </w:rPr>
        <w:t>2021年，实现社会消费品零售总额94.78亿元，同比增长</w:t>
      </w:r>
      <w:r>
        <w:rPr>
          <w:rFonts w:hint="eastAsia" w:ascii="仿宋" w:hAnsi="仿宋" w:eastAsia="仿宋" w:cs="仿宋_GB2312"/>
          <w:sz w:val="32"/>
          <w:szCs w:val="32"/>
          <w:lang w:val="en-US" w:eastAsia="zh-CN"/>
        </w:rPr>
        <w:t>10%。培育限额以上商贸流通企业15家。</w:t>
      </w:r>
    </w:p>
    <w:p>
      <w:pPr>
        <w:widowControl/>
        <w:shd w:val="clear" w:color="auto" w:fill="FFFFFF"/>
        <w:autoSpaceDE w:val="0"/>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（四）</w:t>
      </w:r>
      <w:r>
        <w:rPr>
          <w:rFonts w:hint="eastAsia" w:asciiTheme="minorEastAsia" w:hAnsiTheme="minorEastAsia" w:eastAsiaTheme="minorEastAsia"/>
          <w:sz w:val="30"/>
          <w:szCs w:val="30"/>
        </w:rPr>
        <w:t>部门整体支出规模、使用方向和主要内容、涉及范围等。</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我单位2021年年初预算支出904.85万元，其中基本支出289.20万元,项目支出615.65万元。基本支出中工资福利支出244.17万元，商品和服务支出38.74万元，对个人和家庭补助6.29万元。</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2021年支出决算1272.46万元，其中基本支1272.46万元,项目支出0万元。基本支出中工资福利支出378.33万元，商品和服务支出874.28万元，对个人和家庭补助19.85万元。</w:t>
      </w:r>
    </w:p>
    <w:p>
      <w:pPr>
        <w:widowControl/>
        <w:numPr>
          <w:ilvl w:val="0"/>
          <w:numId w:val="1"/>
        </w:numPr>
        <w:spacing w:line="600" w:lineRule="exact"/>
        <w:ind w:firstLine="660"/>
        <w:jc w:val="left"/>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部门整体支出管理及使用情况</w:t>
      </w:r>
    </w:p>
    <w:p>
      <w:pPr>
        <w:widowControl/>
        <w:numPr>
          <w:ilvl w:val="0"/>
          <w:numId w:val="0"/>
        </w:numPr>
        <w:spacing w:line="600" w:lineRule="exact"/>
        <w:ind w:firstLine="560" w:firstLineChars="200"/>
        <w:jc w:val="left"/>
        <w:rPr>
          <w:rFonts w:hint="eastAsia" w:asciiTheme="minorEastAsia" w:hAnsiTheme="minorEastAsia" w:eastAsiaTheme="minorEastAsia"/>
          <w:color w:val="333333"/>
          <w:kern w:val="0"/>
          <w:sz w:val="28"/>
          <w:szCs w:val="28"/>
          <w:lang w:eastAsia="zh-CN"/>
        </w:rPr>
      </w:pPr>
      <w:r>
        <w:rPr>
          <w:rFonts w:hint="eastAsia" w:asciiTheme="minorEastAsia" w:hAnsiTheme="minorEastAsia" w:eastAsiaTheme="minorEastAsia"/>
          <w:color w:val="333333"/>
          <w:kern w:val="0"/>
          <w:sz w:val="28"/>
          <w:szCs w:val="28"/>
          <w:lang w:eastAsia="zh-CN"/>
        </w:rPr>
        <w:t>（一）预算执行情况</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1、收入预算执行情况。我单位年初收入预算904.85万元，收入决算数1272.46元，完成预算的140.63%。</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2、支出预算执行情况。我单位年初支出预算904.85万元，支出决算数1272.46万元，完成预算的140.63%。</w:t>
      </w:r>
    </w:p>
    <w:p>
      <w:pPr>
        <w:widowControl/>
        <w:numPr>
          <w:ilvl w:val="0"/>
          <w:numId w:val="0"/>
        </w:numPr>
        <w:spacing w:line="600" w:lineRule="exact"/>
        <w:ind w:firstLine="640" w:firstLineChars="200"/>
        <w:jc w:val="left"/>
        <w:rPr>
          <w:rFonts w:hint="eastAsia" w:cs="Times New Roman" w:asciiTheme="minorEastAsia" w:hAnsiTheme="minorEastAsia" w:eastAsiaTheme="minorEastAsia"/>
          <w:color w:val="333333"/>
          <w:kern w:val="0"/>
          <w:sz w:val="32"/>
          <w:szCs w:val="32"/>
          <w:lang w:val="en-US" w:eastAsia="zh-CN"/>
        </w:rPr>
      </w:pPr>
      <w:r>
        <w:rPr>
          <w:rFonts w:hint="eastAsia" w:cs="Times New Roman" w:asciiTheme="minorEastAsia" w:hAnsiTheme="minorEastAsia" w:eastAsiaTheme="minorEastAsia"/>
          <w:color w:val="333333"/>
          <w:kern w:val="0"/>
          <w:sz w:val="32"/>
          <w:szCs w:val="32"/>
          <w:lang w:val="en-US" w:eastAsia="zh-CN"/>
        </w:rPr>
        <w:t>（二）基本支出</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我局全年基本支出1272.46万元，主要用于人员经费支出及日常公用经费支出，其中人员经费支出398.18万元，日常公用经费支出874.28万元。日常公用经费中三公经费支出情况如下：</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1.出国经费：2021年预算0万元，2021年决算数0万元，2020年决算数0万元。</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2.公务接待费：2021年预算数12.32万元，2021年决算数11.5万元，2020年决算数12万元。较上年下降4.17%</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3.公务用车购置和维护经费：2021年预算数0万元，2021年决算数0万元，2020年决算数0万元。</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我局“三公经费”均在预算范围内开支，“三公经费”的使用和管理严格按照中央、省和县委县政府要求，厉行节约，继续严控“三公”经费，公务接待费按照文件要求严格审批，确保所有公务接待费都有公函或来电摘要单和接待清单，按标准支出；公务用车购置和维护经费按照政府采购的相关规定支出。</w:t>
      </w:r>
    </w:p>
    <w:p>
      <w:pPr>
        <w:ind w:firstLine="640" w:firstLineChars="2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（三）专项支出</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2021年项目支出执行数为615.65万元，其中，商品和服务支出534.8万元，主要包括全球邵商大会暨新邵县招商推介会专项40万元；马路市场专项整治经费4万元；招商专项210万元；招商小分队专项经费23万元；百城千镇县乡流通再造工程3万元；商务执法专项5万元；商贸发展专项经费58万元；打击走私综合治理经费5万元；社会扶贫网县级管理中心运营购买服务19.8万元；流通领域网络规划、监管及建设专项经费12万元；驻粤港澳大湾区、长三角驻点招商经费90万元；电子商务进农村示范县创建专项5万元；社会扶贫网县级管理中心场地租赁26万元；对外联络经费5万元；万村千乡工程配套3万元；社会扶贫网专项12万元；限上流通企业培育专项11万元；农贸市场标准化改造专项3万元。对企业补助80.85万元。</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四、资产管理情况</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至2021年末，我局固定资产53.6899万元，累计折旧36.6104万元。</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2021年按照县财政局国资办统一部署，先后中心成立了国有资产管理工作小组，指定了由设备科负责日常国有资产管理工作，联合相关科室对单位国有资产进行了清查，对盘盈、报废、盘亏固定资产进行报批审核入账，完善了固定资产管理制度，对固定资产的配置、购置与验收、管理与使用、处置与清查有了明确的程序规定，让固定资产的管理更加规范。</w:t>
      </w:r>
    </w:p>
    <w:p>
      <w:pPr>
        <w:spacing w:line="600" w:lineRule="exact"/>
        <w:ind w:firstLine="562" w:firstLineChars="200"/>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lang w:val="en-US" w:eastAsia="zh-CN"/>
        </w:rPr>
        <w:t>五、</w:t>
      </w:r>
      <w:r>
        <w:rPr>
          <w:rFonts w:hint="eastAsia" w:cs="宋体" w:asciiTheme="minorEastAsia" w:hAnsiTheme="minorEastAsia" w:eastAsiaTheme="minorEastAsia"/>
          <w:b/>
          <w:sz w:val="28"/>
          <w:szCs w:val="28"/>
        </w:rPr>
        <w:t>绩效评价工作情况</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2021年绩效评价工作分为部门整体支出绩效评价和项目支出绩效评价，我中心对支出评价工作非常重视，先后开展了各支出自评、测评、评分及自评报告的书写，并召集相关科室对各项目支出进行讨论、核实，最后对各项目支出绩效进行总结。</w:t>
      </w:r>
    </w:p>
    <w:p>
      <w:pPr>
        <w:spacing w:line="600" w:lineRule="exact"/>
        <w:ind w:firstLine="562" w:firstLineChars="200"/>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lang w:val="en-US" w:eastAsia="zh-CN"/>
        </w:rPr>
        <w:t>六、</w:t>
      </w:r>
      <w:r>
        <w:rPr>
          <w:rFonts w:hint="eastAsia" w:cs="宋体" w:asciiTheme="minorEastAsia" w:hAnsiTheme="minorEastAsia" w:eastAsiaTheme="minorEastAsia"/>
          <w:b/>
          <w:sz w:val="28"/>
          <w:szCs w:val="28"/>
        </w:rPr>
        <w:t>综合评价情况及评价结论</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 xml:space="preserve">2021年，我单位从预算配置，预算执行，预算管理，资产管理，绩效管理五个方面对在职人员控制率，三公经费变动率，商品和服务支出变动率，重点支出安排率，非税收入管理，非税收入完成率，预算执行率，结余结转率，三公经费控制率，政府采购，管理制度健全性，内控制度情况，资金使用合规性，预决算信息公开性和完善性等多方面进行自评，最后评价得分99分。自评等级为优。  </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left="0" w:leftChars="0" w:firstLine="562" w:firstLineChars="200"/>
        <w:jc w:val="both"/>
        <w:textAlignment w:val="auto"/>
        <w:rPr>
          <w:rFonts w:hint="eastAsia" w:ascii="仿宋" w:hAnsi="仿宋" w:eastAsia="仿宋" w:cs="仿宋"/>
          <w:b/>
          <w:bCs/>
          <w:color w:val="C00000"/>
          <w:sz w:val="28"/>
          <w:szCs w:val="28"/>
        </w:rPr>
      </w:pPr>
      <w:r>
        <w:rPr>
          <w:rFonts w:hint="eastAsia" w:cs="宋体" w:asciiTheme="minorEastAsia" w:hAnsiTheme="minorEastAsia" w:eastAsiaTheme="minorEastAsia"/>
          <w:b/>
          <w:bCs w:val="0"/>
          <w:kern w:val="2"/>
          <w:sz w:val="28"/>
          <w:szCs w:val="28"/>
          <w:lang w:val="en-US" w:eastAsia="zh-CN" w:bidi="ar-SA"/>
        </w:rPr>
        <w:t>七、部门整体支出主要绩效</w:t>
      </w:r>
    </w:p>
    <w:p>
      <w:pPr>
        <w:keepNext w:val="0"/>
        <w:keepLines w:val="0"/>
        <w:pageBreakBefore w:val="0"/>
        <w:kinsoku/>
        <w:wordWrap/>
        <w:overflowPunct/>
        <w:topLinePunct w:val="0"/>
        <w:autoSpaceDE/>
        <w:bidi w:val="0"/>
        <w:adjustRightInd/>
        <w:snapToGrid/>
        <w:spacing w:line="480" w:lineRule="exact"/>
        <w:ind w:firstLine="640" w:firstLineChars="200"/>
        <w:jc w:val="lef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根据年度重点和日常工作安排，各项工作按照计划实施，全面完成既定目标；前面通过对部门整体支出情况的概述和实际支出情况的分析，根据《2021年部门整体支出绩效自评表》各项目标指标进行自评，2021年度的整体绩效得分为99分,自评等级为优。主要绩效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（一）经济性评价方面。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预算配置方面</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财政供养人员控制在预算编制以内。“三公”经费预算较上年减少，达到了只减不增的要求。　</w:t>
      </w:r>
    </w:p>
    <w:p>
      <w:pPr>
        <w:keepNext w:val="0"/>
        <w:keepLines w:val="0"/>
        <w:pageBreakBefore w:val="0"/>
        <w:widowControl w:val="0"/>
        <w:kinsoku/>
        <w:wordWrap/>
        <w:overflowPunct/>
        <w:topLinePunct w:val="0"/>
        <w:autoSpaceDE/>
        <w:autoSpaceDN/>
        <w:bidi w:val="0"/>
        <w:adjustRightInd w:val="0"/>
        <w:snapToGrid w:val="0"/>
        <w:spacing w:line="360" w:lineRule="auto"/>
        <w:ind w:left="15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预算执行方面</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支出总额控制在预算总额以内，本年部门预算按相关要求进行了调整，不存在截留或滞留专项资金情况。预算执行情况整体良好。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（二）行政效能评价方面。</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主要是预算管理方面，我局2021年度“三公”经费执行情况较好，资金拨付严格按照审批程序和手续，预决算信息及时进行公开，对预算实行动态管理，整体预算管理符合相关标准和要求。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（三）项目产出及实现的社会效益方面。</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1.招商引资：今年来，全县引进投资规模较大项目77个（其中投资上亿元项目8个，投资5亿元以上项目3个），合同引资64.64亿元。新引进和注册“三类500强”企业2家；1-11月全县实际利用内资77.53亿元，完成年度目标任务的110.45%，同比增长32.11%，完成全年目标任务进度排名全市第一，增速排名全市第一；1-11月全县直接利用外资2744.8万美元，完成全年目标任务1065.9%（全年任务数为253.9万美元），排名稳居全市第一，人均实际使用外资额44.78美元，高新技术产业利用外资完成46.3万美元，率先在全市完成“破零”。</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default"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2.外经外贸：外贸进出口：</w:t>
      </w:r>
      <w:r>
        <w:rPr>
          <w:rFonts w:hint="default" w:cs="宋体" w:asciiTheme="minorEastAsia" w:hAnsiTheme="minorEastAsia" w:eastAsiaTheme="minorEastAsia"/>
          <w:sz w:val="28"/>
          <w:szCs w:val="28"/>
          <w:lang w:val="en-US" w:eastAsia="zh-CN"/>
        </w:rPr>
        <w:t>1-10</w:t>
      </w:r>
      <w:r>
        <w:rPr>
          <w:rFonts w:hint="eastAsia" w:cs="宋体" w:asciiTheme="minorEastAsia" w:hAnsiTheme="minorEastAsia" w:eastAsiaTheme="minorEastAsia"/>
          <w:sz w:val="28"/>
          <w:szCs w:val="28"/>
          <w:lang w:val="en-US" w:eastAsia="zh-CN"/>
        </w:rPr>
        <w:t>月完成进出口总额</w:t>
      </w:r>
      <w:r>
        <w:rPr>
          <w:rFonts w:hint="default" w:cs="宋体" w:asciiTheme="minorEastAsia" w:hAnsiTheme="minorEastAsia" w:eastAsiaTheme="minorEastAsia"/>
          <w:sz w:val="28"/>
          <w:szCs w:val="28"/>
          <w:lang w:val="en-US" w:eastAsia="zh-CN"/>
        </w:rPr>
        <w:t>73432</w:t>
      </w:r>
      <w:r>
        <w:rPr>
          <w:rFonts w:hint="eastAsia" w:cs="宋体" w:asciiTheme="minorEastAsia" w:hAnsiTheme="minorEastAsia" w:eastAsiaTheme="minorEastAsia"/>
          <w:sz w:val="28"/>
          <w:szCs w:val="28"/>
          <w:lang w:val="en-US" w:eastAsia="zh-CN"/>
        </w:rPr>
        <w:t>万元，同比增长</w:t>
      </w:r>
      <w:r>
        <w:rPr>
          <w:rFonts w:hint="default" w:cs="宋体" w:asciiTheme="minorEastAsia" w:hAnsiTheme="minorEastAsia" w:eastAsiaTheme="minorEastAsia"/>
          <w:sz w:val="28"/>
          <w:szCs w:val="28"/>
          <w:lang w:val="en-US" w:eastAsia="zh-CN"/>
        </w:rPr>
        <w:t>-15.0</w:t>
      </w:r>
      <w:r>
        <w:rPr>
          <w:rFonts w:hint="eastAsia" w:cs="宋体" w:asciiTheme="minorEastAsia" w:hAnsiTheme="minorEastAsia" w:eastAsiaTheme="minorEastAsia"/>
          <w:sz w:val="28"/>
          <w:szCs w:val="28"/>
          <w:lang w:val="en-US" w:eastAsia="zh-CN"/>
        </w:rPr>
        <w:t>7</w:t>
      </w:r>
      <w:r>
        <w:rPr>
          <w:rFonts w:hint="default" w:cs="宋体" w:asciiTheme="minorEastAsia" w:hAnsiTheme="minorEastAsia" w:eastAsiaTheme="minorEastAsia"/>
          <w:sz w:val="28"/>
          <w:szCs w:val="28"/>
          <w:lang w:val="en-US" w:eastAsia="zh-CN"/>
        </w:rPr>
        <w:t>%</w:t>
      </w:r>
      <w:r>
        <w:rPr>
          <w:rFonts w:hint="eastAsia" w:cs="宋体" w:asciiTheme="minorEastAsia" w:hAnsiTheme="minorEastAsia" w:eastAsiaTheme="minorEastAsia"/>
          <w:sz w:val="28"/>
          <w:szCs w:val="28"/>
          <w:lang w:val="en-US" w:eastAsia="zh-CN"/>
        </w:rPr>
        <w:t>，</w:t>
      </w:r>
      <w:r>
        <w:rPr>
          <w:rFonts w:hint="default" w:cs="宋体" w:asciiTheme="minorEastAsia" w:hAnsiTheme="minorEastAsia" w:eastAsiaTheme="minorEastAsia"/>
          <w:sz w:val="28"/>
          <w:szCs w:val="28"/>
          <w:lang w:val="en-US" w:eastAsia="zh-CN"/>
        </w:rPr>
        <w:t>11</w:t>
      </w:r>
      <w:r>
        <w:rPr>
          <w:rFonts w:hint="eastAsia" w:cs="宋体" w:asciiTheme="minorEastAsia" w:hAnsiTheme="minorEastAsia" w:eastAsiaTheme="minorEastAsia"/>
          <w:sz w:val="28"/>
          <w:szCs w:val="28"/>
          <w:lang w:val="en-US" w:eastAsia="zh-CN"/>
        </w:rPr>
        <w:t>月预计可完成2.</w:t>
      </w:r>
      <w:r>
        <w:rPr>
          <w:rFonts w:hint="default" w:cs="宋体" w:asciiTheme="minorEastAsia" w:hAnsiTheme="minorEastAsia" w:eastAsiaTheme="minorEastAsia"/>
          <w:sz w:val="28"/>
          <w:szCs w:val="28"/>
          <w:lang w:val="en-US" w:eastAsia="zh-CN"/>
        </w:rPr>
        <w:t>11</w:t>
      </w:r>
      <w:r>
        <w:rPr>
          <w:rFonts w:hint="eastAsia" w:cs="宋体" w:asciiTheme="minorEastAsia" w:hAnsiTheme="minorEastAsia" w:eastAsiaTheme="minorEastAsia"/>
          <w:sz w:val="28"/>
          <w:szCs w:val="28"/>
          <w:lang w:val="en-US" w:eastAsia="zh-CN"/>
        </w:rPr>
        <w:t>亿美元，同比增长</w:t>
      </w:r>
      <w:r>
        <w:rPr>
          <w:rFonts w:hint="default" w:cs="宋体" w:asciiTheme="minorEastAsia" w:hAnsiTheme="minorEastAsia" w:eastAsiaTheme="minorEastAsia"/>
          <w:sz w:val="28"/>
          <w:szCs w:val="28"/>
          <w:lang w:val="en-US" w:eastAsia="zh-CN"/>
        </w:rPr>
        <w:t>10</w:t>
      </w:r>
      <w:r>
        <w:rPr>
          <w:rFonts w:hint="eastAsia" w:cs="宋体" w:asciiTheme="minorEastAsia" w:hAnsiTheme="minorEastAsia" w:eastAsiaTheme="minorEastAsia"/>
          <w:sz w:val="28"/>
          <w:szCs w:val="28"/>
          <w:lang w:val="en-US" w:eastAsia="zh-CN"/>
        </w:rPr>
        <w:t>%，预计全年完成进出口总额</w:t>
      </w:r>
      <w:r>
        <w:rPr>
          <w:rFonts w:hint="default" w:cs="宋体" w:asciiTheme="minorEastAsia" w:hAnsiTheme="minorEastAsia" w:eastAsiaTheme="minorEastAsia"/>
          <w:sz w:val="28"/>
          <w:szCs w:val="28"/>
          <w:lang w:val="en-US" w:eastAsia="zh-CN"/>
        </w:rPr>
        <w:t>2.3</w:t>
      </w:r>
      <w:r>
        <w:rPr>
          <w:rFonts w:hint="eastAsia" w:cs="宋体" w:asciiTheme="minorEastAsia" w:hAnsiTheme="minorEastAsia" w:eastAsiaTheme="minorEastAsia"/>
          <w:sz w:val="28"/>
          <w:szCs w:val="28"/>
          <w:lang w:val="en-US" w:eastAsia="zh-CN"/>
        </w:rPr>
        <w:t>亿美元，同比增长</w:t>
      </w:r>
      <w:r>
        <w:rPr>
          <w:rFonts w:hint="default" w:cs="宋体" w:asciiTheme="minorEastAsia" w:hAnsiTheme="minorEastAsia" w:eastAsiaTheme="minorEastAsia"/>
          <w:sz w:val="28"/>
          <w:szCs w:val="28"/>
          <w:lang w:val="en-US" w:eastAsia="zh-CN"/>
        </w:rPr>
        <w:t>18%</w:t>
      </w:r>
      <w:r>
        <w:rPr>
          <w:rFonts w:hint="eastAsia" w:cs="宋体" w:asciiTheme="minorEastAsia" w:hAnsiTheme="minorEastAsia" w:eastAsiaTheme="minorEastAsia"/>
          <w:sz w:val="28"/>
          <w:szCs w:val="28"/>
          <w:lang w:val="en-US" w:eastAsia="zh-CN"/>
        </w:rPr>
        <w:t>。9家企业完成“破零”，3家企业实现“倍增”。外经工作：全年完成对外直接投资</w:t>
      </w:r>
      <w:r>
        <w:rPr>
          <w:rFonts w:hint="default" w:cs="宋体" w:asciiTheme="minorEastAsia" w:hAnsiTheme="minorEastAsia" w:eastAsiaTheme="minorEastAsia"/>
          <w:sz w:val="28"/>
          <w:szCs w:val="28"/>
          <w:lang w:val="en-US" w:eastAsia="zh-CN"/>
        </w:rPr>
        <w:t>39.44</w:t>
      </w:r>
      <w:r>
        <w:rPr>
          <w:rFonts w:hint="eastAsia" w:cs="宋体" w:asciiTheme="minorEastAsia" w:hAnsiTheme="minorEastAsia" w:eastAsiaTheme="minorEastAsia"/>
          <w:sz w:val="28"/>
          <w:szCs w:val="28"/>
          <w:lang w:val="en-US" w:eastAsia="zh-CN"/>
        </w:rPr>
        <w:t>万美元，排名全市第二。</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3.社会消费品零售总额：1-10月，我县社会消费品零售总额累计完成82.72亿，累计增速17.5%；预计全年可实现社会消费品零售总额110.33亿，全年增速20%。今年限额以上商贸流通企业培育工作市下达目标任务我县完成需17家，截止目前已完成6家新增限额以上商贸流通企业培育的资料审核工作，还有11家企业的资料作为年度入库提交。</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4.电子商务：2021年，全县电商销售农产品零售额4.08亿元，省定目标任务3.39亿元，完成省定目标任务121%。</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562" w:firstLineChars="200"/>
        <w:textAlignment w:val="auto"/>
        <w:outlineLvl w:val="0"/>
        <w:rPr>
          <w:rFonts w:hint="eastAsia" w:cs="宋体" w:asciiTheme="minorEastAsia" w:hAnsiTheme="minorEastAsia" w:eastAsiaTheme="minorEastAsia"/>
          <w:b/>
          <w:bCs w:val="0"/>
          <w:kern w:val="2"/>
          <w:sz w:val="28"/>
          <w:szCs w:val="28"/>
          <w:lang w:val="en-US" w:eastAsia="zh-CN" w:bidi="ar-SA"/>
        </w:rPr>
      </w:pPr>
      <w:r>
        <w:rPr>
          <w:rFonts w:hint="eastAsia" w:cs="宋体" w:asciiTheme="minorEastAsia" w:hAnsiTheme="minorEastAsia" w:eastAsiaTheme="minorEastAsia"/>
          <w:b/>
          <w:bCs w:val="0"/>
          <w:kern w:val="2"/>
          <w:sz w:val="28"/>
          <w:szCs w:val="28"/>
          <w:lang w:val="en-US" w:eastAsia="zh-CN" w:bidi="ar-SA"/>
        </w:rPr>
        <w:t>八、存在的主要问题</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一是资金使用效益及资金的分项执行率有待进一步提高。</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二是绩效目标设立不够明确、细化和量化。单位虽然设立了项目资金绩效目标，但目标不够明确、细化和量化。</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三是财务人员业务素质有待加强。财务知识更新很快，很多业务都是新业务，不学习，很难把工作做好。</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四是资产管理有待完善。2021年，我单位虽然对资产进行了清查，并执行了条码管理，但在实际操作过程中还是遇到许多未完善的地方，需进一步完善。</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562" w:firstLineChars="200"/>
        <w:textAlignment w:val="auto"/>
        <w:outlineLvl w:val="0"/>
        <w:rPr>
          <w:rFonts w:hint="eastAsia" w:cs="宋体" w:asciiTheme="minorEastAsia" w:hAnsiTheme="minorEastAsia" w:eastAsiaTheme="minorEastAsia"/>
          <w:b/>
          <w:bCs w:val="0"/>
          <w:kern w:val="2"/>
          <w:sz w:val="28"/>
          <w:szCs w:val="28"/>
          <w:lang w:val="en-US" w:eastAsia="zh-CN" w:bidi="ar-SA"/>
        </w:rPr>
      </w:pPr>
      <w:r>
        <w:rPr>
          <w:rFonts w:hint="eastAsia" w:cs="宋体" w:asciiTheme="minorEastAsia" w:hAnsiTheme="minorEastAsia" w:eastAsiaTheme="minorEastAsia"/>
          <w:b/>
          <w:bCs w:val="0"/>
          <w:kern w:val="2"/>
          <w:sz w:val="28"/>
          <w:szCs w:val="28"/>
          <w:lang w:val="en-US" w:eastAsia="zh-CN" w:bidi="ar-SA"/>
        </w:rPr>
        <w:t>九、改进措施及有关建议</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1、 细化预算编制工作，认真做好预算的编制。全面编制预算项目，优先保障固定性的、相对刚性的费用支出项目，尽量压缩变动性的、有控制空间的费用项目，进一步提高预算编制的科学性、严谨性和可控性。</w:t>
      </w:r>
    </w:p>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2、请求上级在资金拨付方面加快进度。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14BEB"/>
    <w:multiLevelType w:val="singleLevel"/>
    <w:tmpl w:val="CD914B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DcxYjg2YzRkZjFhOThhZThlMjEyMGFlYWUyODAifQ=="/>
  </w:docVars>
  <w:rsids>
    <w:rsidRoot w:val="61BE60EF"/>
    <w:rsid w:val="05B434DA"/>
    <w:rsid w:val="0AC3046A"/>
    <w:rsid w:val="1E845667"/>
    <w:rsid w:val="216636B4"/>
    <w:rsid w:val="2966585D"/>
    <w:rsid w:val="323379E5"/>
    <w:rsid w:val="326A3B37"/>
    <w:rsid w:val="352B2150"/>
    <w:rsid w:val="3CBF6C43"/>
    <w:rsid w:val="3EDD65AA"/>
    <w:rsid w:val="454B5585"/>
    <w:rsid w:val="46AB1CE3"/>
    <w:rsid w:val="4A73635E"/>
    <w:rsid w:val="4DC3110E"/>
    <w:rsid w:val="57A94FEA"/>
    <w:rsid w:val="58632AFF"/>
    <w:rsid w:val="59D435D2"/>
    <w:rsid w:val="5B78007D"/>
    <w:rsid w:val="61BE60EF"/>
    <w:rsid w:val="6DCE1DC0"/>
    <w:rsid w:val="6DDB0DAF"/>
    <w:rsid w:val="748F5BE4"/>
    <w:rsid w:val="7961669C"/>
    <w:rsid w:val="7B47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4"/>
    <w:next w:val="1"/>
    <w:qFormat/>
    <w:uiPriority w:val="0"/>
    <w:pPr>
      <w:keepNext w:val="0"/>
      <w:keepLines w:val="0"/>
      <w:spacing w:before="0" w:after="0" w:line="240" w:lineRule="auto"/>
      <w:outlineLvl w:val="1"/>
    </w:pPr>
    <w:rPr>
      <w:rFonts w:ascii="Cambria" w:hAnsi="Cambria"/>
      <w:b w:val="0"/>
      <w:bCs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qFormat/>
    <w:uiPriority w:val="99"/>
    <w:rPr>
      <w:color w:val="333333"/>
      <w:u w:val="none"/>
    </w:rPr>
  </w:style>
  <w:style w:type="paragraph" w:customStyle="1" w:styleId="10">
    <w:name w:val="_Style 5"/>
    <w:basedOn w:val="4"/>
    <w:next w:val="1"/>
    <w:qFormat/>
    <w:uiPriority w:val="99"/>
    <w:pPr>
      <w:keepLines/>
      <w:spacing w:before="480" w:line="276" w:lineRule="auto"/>
      <w:outlineLvl w:val="9"/>
    </w:pPr>
    <w:rPr>
      <w:rFonts w:ascii="仿宋" w:hAnsi="仿宋" w:eastAsia="仿宋"/>
      <w:color w:val="000000"/>
      <w:kern w:val="0"/>
    </w:rPr>
  </w:style>
  <w:style w:type="paragraph" w:customStyle="1" w:styleId="11">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3971</Words>
  <Characters>4374</Characters>
  <Lines>0</Lines>
  <Paragraphs>0</Paragraphs>
  <TotalTime>41</TotalTime>
  <ScaleCrop>false</ScaleCrop>
  <LinksUpToDate>false</LinksUpToDate>
  <CharactersWithSpaces>4381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2022-06-17T02:26:00Z</dcterms:created>
  <dc:creator>Administrator</dc:creator>
  <cp:lastModifiedBy>Off-Road</cp:lastModifiedBy>
  <dcterms:modified xsi:type="dcterms:W3CDTF">2022-12-19T00:57:06Z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64012A1463654FC1ACBC8DE935BF890B</vt:lpwstr>
  </property>
</Properties>
</file>