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2167">
      <w:pPr>
        <w:spacing w:line="700" w:lineRule="exact"/>
        <w:jc w:val="both"/>
        <w:rPr>
          <w:rFonts w:hint="eastAsia" w:ascii="Times New Roman" w:hAnsi="Times New Roman" w:eastAsia="方正大标宋简体"/>
          <w:sz w:val="44"/>
        </w:rPr>
      </w:pPr>
    </w:p>
    <w:p w14:paraId="126FD90C">
      <w:pPr>
        <w:keepNext w:val="0"/>
        <w:keepLines w:val="0"/>
        <w:pageBreakBefore w:val="0"/>
        <w:widowControl w:val="0"/>
        <w:kinsoku/>
        <w:wordWrap/>
        <w:overflowPunct/>
        <w:topLinePunct w:val="0"/>
        <w:autoSpaceDE/>
        <w:autoSpaceDN/>
        <w:bidi w:val="0"/>
        <w:adjustRightInd/>
        <w:snapToGrid/>
        <w:spacing w:line="59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lang w:val="en-US" w:eastAsia="zh-CN"/>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rPr>
        <w:t>发展和改革</w:t>
      </w:r>
      <w:r>
        <w:rPr>
          <w:rFonts w:hint="eastAsia" w:ascii="Times New Roman" w:hAnsi="Times New Roman" w:eastAsia="方正小标宋简体" w:cs="方正小标宋简体"/>
          <w:spacing w:val="0"/>
          <w:sz w:val="44"/>
          <w:lang w:val="en-US" w:eastAsia="zh-CN"/>
        </w:rPr>
        <w:t>局</w:t>
      </w:r>
    </w:p>
    <w:p w14:paraId="368614AE">
      <w:pPr>
        <w:keepNext w:val="0"/>
        <w:keepLines w:val="0"/>
        <w:pageBreakBefore w:val="0"/>
        <w:widowControl w:val="0"/>
        <w:kinsoku/>
        <w:wordWrap/>
        <w:overflowPunct/>
        <w:topLinePunct w:val="0"/>
        <w:autoSpaceDE/>
        <w:autoSpaceDN/>
        <w:bidi w:val="0"/>
        <w:adjustRightInd/>
        <w:snapToGrid/>
        <w:spacing w:line="59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rPr>
        <w:t>住房和城乡建设局</w:t>
      </w:r>
    </w:p>
    <w:p w14:paraId="083DF52D">
      <w:pPr>
        <w:keepNext w:val="0"/>
        <w:keepLines w:val="0"/>
        <w:pageBreakBefore w:val="0"/>
        <w:widowControl w:val="0"/>
        <w:kinsoku/>
        <w:wordWrap/>
        <w:overflowPunct/>
        <w:topLinePunct w:val="0"/>
        <w:autoSpaceDE/>
        <w:autoSpaceDN/>
        <w:bidi w:val="0"/>
        <w:adjustRightInd/>
        <w:snapToGrid/>
        <w:spacing w:line="59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lang w:eastAsia="zh-CN"/>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lang w:eastAsia="zh-CN"/>
        </w:rPr>
        <w:t>市场监督管理局</w:t>
      </w:r>
    </w:p>
    <w:p w14:paraId="0DCD3F4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简体" w:cs="方正小标宋简体"/>
          <w:spacing w:val="0"/>
          <w:sz w:val="44"/>
          <w:lang w:eastAsia="zh-CN"/>
        </w:rPr>
      </w:pPr>
      <w:r>
        <w:rPr>
          <w:rFonts w:hint="eastAsia" w:ascii="Times New Roman" w:hAnsi="Times New Roman" w:eastAsia="方正小标宋简体" w:cs="方正小标宋简体"/>
          <w:spacing w:val="0"/>
          <w:sz w:val="44"/>
        </w:rPr>
        <w:t>关于</w:t>
      </w:r>
      <w:r>
        <w:rPr>
          <w:rFonts w:hint="eastAsia" w:ascii="Times New Roman" w:hAnsi="Times New Roman" w:eastAsia="方正小标宋简体" w:cs="方正小标宋简体"/>
          <w:spacing w:val="0"/>
          <w:sz w:val="44"/>
          <w:lang w:eastAsia="zh-CN"/>
        </w:rPr>
        <w:t>加强全</w:t>
      </w:r>
      <w:r>
        <w:rPr>
          <w:rFonts w:hint="eastAsia" w:ascii="Times New Roman" w:hAnsi="Times New Roman" w:eastAsia="方正小标宋简体" w:cs="方正小标宋简体"/>
          <w:spacing w:val="0"/>
          <w:sz w:val="44"/>
          <w:lang w:val="en-US" w:eastAsia="zh-CN"/>
        </w:rPr>
        <w:t>县</w:t>
      </w:r>
      <w:r>
        <w:rPr>
          <w:rFonts w:hint="eastAsia" w:ascii="Times New Roman" w:hAnsi="Times New Roman" w:eastAsia="方正小标宋简体" w:cs="方正小标宋简体"/>
          <w:spacing w:val="0"/>
          <w:sz w:val="44"/>
          <w:lang w:eastAsia="zh-CN"/>
        </w:rPr>
        <w:t>物业服务收费管理</w:t>
      </w:r>
    </w:p>
    <w:p w14:paraId="775A74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简体" w:cs="方正小标宋简体"/>
          <w:spacing w:val="0"/>
          <w:sz w:val="44"/>
        </w:rPr>
      </w:pPr>
      <w:r>
        <w:rPr>
          <w:rFonts w:hint="eastAsia" w:ascii="Times New Roman" w:hAnsi="Times New Roman" w:eastAsia="方正小标宋简体" w:cs="方正小标宋简体"/>
          <w:spacing w:val="0"/>
          <w:sz w:val="44"/>
          <w:lang w:eastAsia="zh-CN"/>
        </w:rPr>
        <w:t>有关事项</w:t>
      </w:r>
      <w:r>
        <w:rPr>
          <w:rFonts w:hint="eastAsia" w:ascii="Times New Roman" w:hAnsi="Times New Roman" w:eastAsia="方正小标宋简体" w:cs="方正小标宋简体"/>
          <w:spacing w:val="0"/>
          <w:sz w:val="44"/>
        </w:rPr>
        <w:t>的通知</w:t>
      </w:r>
    </w:p>
    <w:p w14:paraId="05B83F1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 xml:space="preserve">                    （征求意见稿）</w:t>
      </w:r>
    </w:p>
    <w:p w14:paraId="5C9E1D3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根据《湖南省物业管理条例》《湖南省发展和改革委员会关于印发〈湖南省定价目录〉的通知》（湘发改价调规〔2023〕125号）和《湖南省发展和改革委员会湖南省住房和城乡建设厅湖南省市场监督管理局关于印发&lt;湖南省物业服务收费管理办法&gt;的通知》（湘发改价费规〔2022〕271号）的有关规定，结合我县实际，为加强物业管理，经成本调查等法定程序，制定了我县实行政府指导价的物业服务收费标准，现予以公布，并就有关事项一并通知如下：</w:t>
      </w:r>
    </w:p>
    <w:p w14:paraId="48A114BA">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本通知所称物业服务收费，是指物业服务人按照物业服务合同约定，为业主提供建筑物及其附属设施设备的维修保养、环境卫生和相关秩序的管理维护等物业服务向业主或物业使用人收取的费用。专有面积部分内的维修、保养或其他服务不在本通知所称的物业服务收费范围内。</w:t>
      </w:r>
    </w:p>
    <w:p w14:paraId="7797588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二、物业服务收费根据不同物业的性质和特点，分别实行政府指导价和市场调节价。</w:t>
      </w:r>
    </w:p>
    <w:p w14:paraId="224D4BC6">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业主大会成立之前的普通商品住宅物业服务费收取标准（包括已购车位物业服务费、装修服务费和装修垃圾清运费）实行政府指导价。</w:t>
      </w:r>
    </w:p>
    <w:p w14:paraId="7B981444">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别墅（专指带室外庭院独立成栋的商品住宅和联排商品住宅）、其他非住宅、老旧小区，以及业主大会成立之后的普通商品住宅物业服务收费标准（包括已购车位物业服务费、装修服务费和装修垃圾清运费）实行市场调节价。</w:t>
      </w:r>
    </w:p>
    <w:p w14:paraId="6C915F26">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三、全县物业服务收费实行统一政策、分级管理，遵循服务质量、服务内容与收费标准相对应的原则。县发展和改革局负责会同县住房和城乡建设局制定本行政区域内实行政府指导价的物业服务收费标准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并负责本行政区域内实行政府指导价的物业服务收费项目收费标准的审查</w:t>
      </w:r>
      <w:r>
        <w:rPr>
          <w:rFonts w:hint="eastAsia" w:ascii="仿宋" w:hAnsi="仿宋" w:eastAsia="仿宋" w:cs="仿宋"/>
          <w:sz w:val="32"/>
          <w:szCs w:val="32"/>
        </w:rPr>
        <w:t>。县住房和城乡建设部门负责本行政区域内物业服务质量的监督管理，督促物业服务人提供质价相符的物业服务。县市场监督管理部门负责对本行政区域内违反相关法律法规和价格管理政策的行为进行监督</w:t>
      </w:r>
      <w:r>
        <w:rPr>
          <w:rFonts w:hint="eastAsia" w:ascii="仿宋" w:hAnsi="仿宋" w:eastAsia="仿宋" w:cs="仿宋"/>
          <w:sz w:val="32"/>
          <w:szCs w:val="32"/>
          <w:lang w:val="en-US" w:eastAsia="zh-CN"/>
        </w:rPr>
        <w:t>检查</w:t>
      </w:r>
      <w:bookmarkStart w:id="0" w:name="_GoBack"/>
      <w:bookmarkEnd w:id="0"/>
      <w:r>
        <w:rPr>
          <w:rFonts w:hint="eastAsia" w:ascii="仿宋" w:hAnsi="仿宋" w:eastAsia="仿宋" w:cs="仿宋"/>
          <w:sz w:val="32"/>
          <w:szCs w:val="32"/>
        </w:rPr>
        <w:t>和处罚。</w:t>
      </w:r>
    </w:p>
    <w:p w14:paraId="3A933503">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四、实行政府指导价的物业服务收费定价内容包括定价项目的基准价和浮动幅度以及相关的定价机制、定价办法、定价程序等。</w:t>
      </w:r>
    </w:p>
    <w:p w14:paraId="1EBBEAD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（一）实行政府指导价的定价项目的基准价和浮动幅度。</w:t>
      </w:r>
    </w:p>
    <w:p w14:paraId="6F32A909">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实行政府指导价的物业服务收费分等级分项目基准价见附件1（《新邵县实行政府指导价物业服务收费分等级分项目收费标准基准价价目表》）。</w:t>
      </w:r>
    </w:p>
    <w:p w14:paraId="21604D00">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可以依据物业服务企业信用情况视情进行浮动。在物业服务质量评价体系和信用信息体系中评价良好，且在我县有运营项目并得到住户认可的物业企业运营的项目可予以上浮；在物业服务质量评价体系和信用信息体系中评价差，且在我县以往运营项目中住户评价差，投诉多的物业企业运营的项目可视情予以下浮。浮动幅度在基准价基础上上下浮动不超过20%（含20%）。</w:t>
      </w:r>
    </w:p>
    <w:p w14:paraId="0B8C4B3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实行政府指导价的物业服务收费应按照质价相符的原则，分别选择项目等级组合确定，物业服务收费标准为各物业服务项目收费标准的总和。</w:t>
      </w:r>
    </w:p>
    <w:p w14:paraId="27D4FBB3">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（二）定价办法。</w:t>
      </w:r>
    </w:p>
    <w:p w14:paraId="220395E3">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业主大会成立之前实行政府指导价管理的普通商品住宅前期物业服务收费收取标准，由建设单位在商品房开始预售前根据物业特点和服务要求，选择服务项目、服务等级，在公布的政府指导价及浮动幅度内拟定，在商品房买卖合同中与买受人予以约定，且必需明确告知物业买受人及在商品房买卖合同中载明，物业服务收费的最终标准以物业服务人按照法律法规和价格管理的规定向发展和改革部门申报备案审查通过的价格标准为准。 </w:t>
      </w:r>
    </w:p>
    <w:p w14:paraId="140B8D02">
      <w:pPr>
        <w:pStyle w:val="6"/>
        <w:keepNext w:val="0"/>
        <w:keepLines w:val="0"/>
        <w:widowControl/>
        <w:suppressLineNumbers w:val="0"/>
        <w:spacing w:line="560" w:lineRule="atLeast"/>
        <w:ind w:left="0" w:right="0"/>
        <w:rPr>
          <w:rFonts w:hint="eastAsia" w:ascii="仿宋" w:hAnsi="仿宋" w:eastAsia="仿宋" w:cs="仿宋"/>
          <w:sz w:val="32"/>
          <w:szCs w:val="32"/>
        </w:rPr>
      </w:pPr>
      <w:r>
        <w:rPr>
          <w:rFonts w:hint="eastAsia" w:ascii="仿宋" w:hAnsi="仿宋" w:eastAsia="仿宋" w:cs="仿宋"/>
          <w:sz w:val="32"/>
          <w:szCs w:val="32"/>
        </w:rPr>
        <w:t>   （三）定价程序。</w:t>
      </w:r>
    </w:p>
    <w:p w14:paraId="7FC4D31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实行政府指导价的普通商品住宅前期物业服务费，由物业服务人在与建设单位完成物业承接查验移交完毕后的30日内，收取物业服务费前，将具体物业服务费收取标准报县发展和改革局备案审查。</w:t>
      </w:r>
    </w:p>
    <w:p w14:paraId="62A39CF5">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1、物业服务人在向县发展和改革局申报备案审查时，应将申请报告及与建设单位包含约定具体收费标准的前期物业服务合同复印件和包含前期物业服务标准及物业服务内容的商品房买卖合同样本复印件、住建部门关于该小区物业服务等级和服务标准的审查意见（附件3），连同附件2《新邵县实行政府指导价的物业服务收费企业和服务小区基本情况表》，报送县发展和改革局。</w:t>
      </w:r>
    </w:p>
    <w:p w14:paraId="549746C0">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2、县发展和改革局对照附件四（《新邵县实行政府指导价的物业服务分项目分等级服务标准及在基准价基础上浮动因素参考表》），对综合管理服务、公共服务设施及服务承诺等方面内容进行现场抽样查验后，以附件3（××住宅小区前期物业服务收费备案表）审查确认其物业服务费收费标准。</w:t>
      </w:r>
    </w:p>
    <w:p w14:paraId="002D547F">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五、本文件发布后，我县新建普通商品住宅前期物业服务人，未在规定时间内到县发展和改革局进行价格审查备案就收取物业服务费的，县发展和改革局不再审查其前期物业服务收费标准。</w:t>
      </w:r>
    </w:p>
    <w:p w14:paraId="4A27E59E">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六、业主大会成立前，普通商品住宅物业服务收费标准因服务成本变化、政府指导价标准变动或物业服务企业变换需要调整的，物业服务人应在街道办事处（乡镇人民政府）组织、指导与监督下，公开真实、完整、有效的相关信息，向业主征询意见，按照《中华人民共和国民法典》第二百七十八条规定，在政府指导价范围内实施调整并通过签订新的物业服务合同约定执行。</w:t>
      </w:r>
    </w:p>
    <w:p w14:paraId="699A9EC3">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七、县住建部门应当会同县发改、市场监管部门，建立物业服务质量评价体系和信用信息体系动态调整机制，引导、督促物业服务企业依法诚信经营。住建和市场监管部门要对投诉率高、问题反映集中、达不到服务标准的物业服务小区依法进行重点监管。</w:t>
      </w:r>
    </w:p>
    <w:p w14:paraId="018646D6">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八、实行政府指导价的物业服务费用根据物业的法定产权建筑面积按月计收，物业服务合同对计收时间另有约定的除外。</w:t>
      </w:r>
    </w:p>
    <w:p w14:paraId="7CFD976B">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（一）已办理不动产权属证书的，按照不动产权属证书记载的建筑面积计算；</w:t>
      </w:r>
    </w:p>
    <w:p w14:paraId="7E77461F">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（二）已出售但尚未取得不动产权属证书的，按照商品房买卖合同约定的建筑面积计算；</w:t>
      </w:r>
    </w:p>
    <w:p w14:paraId="0430D464">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（三）尚未出售的，按照房产管理部门审核备案的房产测绘成果确定的房屋建筑面积计算。</w:t>
      </w:r>
    </w:p>
    <w:p w14:paraId="2B53EEE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九、物业服务费用交纳义务人依照以下规定确定：</w:t>
      </w:r>
    </w:p>
    <w:p w14:paraId="65DED74F">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（一）前期物业服务合同签订之日至房屋交付期限届满之日的当月物业服务费，由建设单位交纳；</w:t>
      </w:r>
    </w:p>
    <w:p w14:paraId="6620C25D">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（二）房屋交付期限届满之日的次月及以后的物业服务费，由业主交纳；但建设单位向业主承诺减免的物业服务费以及尚未出售的房屋的物业服务费，由建设单位交纳；</w:t>
      </w:r>
    </w:p>
    <w:p w14:paraId="4ED045D3">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三）建设单位应按照房屋购买合同约定的时间和约定的通知方式及时通知买受人验收交付房屋。买受人在房屋购买合同中载明的通讯地址和通讯方式发生变化的，应在按照房屋购买合同约定的验收交付房屋时间前告知建设单位。买受人接到建设单位通知验收交付房屋的，应及时进行验房，办理交付手续。买受人在查验收房时存在不符合法律法规或者购房合同约定的质量要求的，整改期间的物业服务费由建设单位交纳。物业买受人无正当理由拖延办理交付手续的，物业服务费从建设单位书面通知买受人办理交付手续的次月开始计收，由物业买受人交纳，但首先由建设单位垫付并负责追缴。建设单位与买受人另有约定的，从其约定。</w:t>
      </w:r>
    </w:p>
    <w:p w14:paraId="1EE5EB3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（四）业主将其房屋出租、出借给承租人、借用人使用，且约定由承租人、借用人交纳物业服务费的，从其约定，业主依法承担连带责任。</w:t>
      </w:r>
    </w:p>
    <w:p w14:paraId="58EA12D4">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（五）县城区普通商品住宅小区空置房物业服务费按不超过80%交纳。</w:t>
      </w:r>
    </w:p>
    <w:p w14:paraId="5393E236">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空置房是指建设单位还没有销售出去的房屋和买受人验收后没有入住的房屋或未使用的毛坯房，本文件实施前的空置房优惠幅度按原批复文件执行。</w:t>
      </w:r>
    </w:p>
    <w:p w14:paraId="6A7C9026">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六）业主依法改变商品房居住用途的，按照非住宅标准交纳物业服务费。业主出租法定不计建筑面积的部分建设物，承租人依法用于居住用途的，按照普通商品住宅的标准交纳物业服务费；承租人依法用于其他非居住用途的，按照非住宅的标准交纳物业服务费；承租人依法用于停车用途的，按照已购车位物业服务的标准交纳物业服务费。</w:t>
      </w:r>
    </w:p>
    <w:p w14:paraId="48068BC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物业服务费按月计收，经双方约定可以预收，但最长预收期限不得超过十二个月。</w:t>
      </w:r>
    </w:p>
    <w:p w14:paraId="71E7F1D5">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建设单位应当按照建设项目规划设计条件和配建标准建设停车库（位），优先满足业主停车需求。商品房销售前，应当制定车库（位）租售方案，明确车库（位）的权属及数量、租赁价格、销售价格、有效期等，并按规定报住房和城乡建设部门备案。</w:t>
      </w:r>
    </w:p>
    <w:p w14:paraId="50C455A8">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建设单位应当在销售场所醒目位置公示已备案的车库（位）租售方案，在有效期内不得以高于备案价格进行租售，不得与商品住房等捆绑租售车库（位）。</w:t>
      </w:r>
    </w:p>
    <w:p w14:paraId="6EA2E2AB">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物业管理区域内的机动车停放服务收费按照《湖南省机动车停放服务收费管理办法》有关规定执行。已收取机动车停放服务费的，不得重复收取车位物业服务费。建设单位用于出租的地下停车位，车位物业服务费由建设单位交纳。</w:t>
      </w:r>
    </w:p>
    <w:p w14:paraId="0325D67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进入住宅小区不超过一小时和业主搬家的车辆免收机动车停放服务费。</w:t>
      </w:r>
    </w:p>
    <w:p w14:paraId="6AFB38F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一、物业管理区域内的水、电、气等价格按照价格主管部门有关规定执行。供水、供电、供气、供热、通讯、有线电视等单位应当向终端用户收取有关费用。物业服务人接受委托代收上述费用的，不得向业主收取手续费等额外费用，物业服务人不得采取停止供电、供水、供热、供气等方式催交物业费。</w:t>
      </w:r>
    </w:p>
    <w:p w14:paraId="7C59F95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二、物业服务收费实行明码标价。物业服务人应当按照规定在物业管理区域内的醒目位置公示物业服务人名称、服务项目、服务质量等级、计费方式、收费标准、收费依据以及县市场监督管理局的投诉举报电话，接受业主的监督，不得向业主收取任何未予以标明和公示的费用。</w:t>
      </w:r>
    </w:p>
    <w:p w14:paraId="65F5775F">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十三、新建物业交付使用前，开发建设单位应牵头组织进行承接查验，对不按要求进行物业承接查验的项目，相关行政主管部门不予备案，并将开发建设单位纳入不良征信系统。</w:t>
      </w:r>
    </w:p>
    <w:p w14:paraId="59727C20">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十四、开发建设单位和物业服务人有下列行为之一的，由县市场监督管理部门按照有关法律法规和规章规定予以处罚：</w:t>
      </w:r>
    </w:p>
    <w:p w14:paraId="1BD8992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一）建设单位不遵守政府指导价管理，不在销售场所公示拟定的物业服务等级和服务内容及已备案的车库（位）租售方案的，物业服务人不在规定时间内到价格部门办理价格审查，擅自制定或上调收费标准并收取物业服务费的；</w:t>
      </w:r>
    </w:p>
    <w:p w14:paraId="1367BE3B">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（二）超过政府指导价标准收费的；</w:t>
      </w:r>
    </w:p>
    <w:p w14:paraId="24ACA697">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（三）擅自设立强制性收费项目的；</w:t>
      </w:r>
    </w:p>
    <w:p w14:paraId="7532AE2F">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（四）不实行明码标价或不按规定明码标价的；</w:t>
      </w:r>
    </w:p>
    <w:p w14:paraId="02EBB52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（五）服务质量和等级达不到相应标准，质价不符的。</w:t>
      </w:r>
    </w:p>
    <w:p w14:paraId="7242F5A4">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（六）其他违反价格法律、法规等规定的。</w:t>
      </w:r>
    </w:p>
    <w:p w14:paraId="4DAD187C">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五、住宅小区物业服务收费其他规定按照《湖南省物业管理条例》《湖南省发展和改革委员会湖南省住房和城乡建设厅湖南省市场监督管理局关于印发&lt;湖南省物业服务收费管理办法&gt;的通知》（湘发改费规〔2022〕271号）等法律法规和相关文件规定执行。</w:t>
      </w:r>
    </w:p>
    <w:p w14:paraId="547581A4">
      <w:pPr>
        <w:pStyle w:val="6"/>
        <w:keepNext w:val="0"/>
        <w:keepLines w:val="0"/>
        <w:widowControl/>
        <w:suppressLineNumbers w:val="0"/>
        <w:spacing w:line="560" w:lineRule="atLeast"/>
        <w:ind w:left="0" w:right="0" w:firstLine="640"/>
        <w:rPr>
          <w:rFonts w:hint="eastAsia" w:ascii="仿宋" w:hAnsi="仿宋" w:eastAsia="仿宋" w:cs="仿宋"/>
          <w:sz w:val="32"/>
          <w:szCs w:val="32"/>
        </w:rPr>
      </w:pPr>
      <w:r>
        <w:rPr>
          <w:rFonts w:hint="eastAsia" w:ascii="仿宋" w:hAnsi="仿宋" w:eastAsia="仿宋" w:cs="仿宋"/>
          <w:sz w:val="32"/>
          <w:szCs w:val="32"/>
        </w:rPr>
        <w:t>十六、本通知自2024年  月 日起施行，本通知公布前已批复的物业服务费按原标准执行。本通知执行期间国家、省如有新的规定出台，按新规定执行。</w:t>
      </w:r>
    </w:p>
    <w:p w14:paraId="2700F9D8">
      <w:pPr>
        <w:pStyle w:val="6"/>
        <w:keepNext w:val="0"/>
        <w:keepLines w:val="0"/>
        <w:widowControl/>
        <w:suppressLineNumbers w:val="0"/>
        <w:spacing w:line="560" w:lineRule="atLeast"/>
        <w:ind w:left="0" w:right="0" w:firstLine="640"/>
        <w:rPr>
          <w:rFonts w:hint="eastAsia" w:ascii="仿宋" w:hAnsi="仿宋" w:eastAsia="仿宋" w:cs="仿宋"/>
          <w:sz w:val="32"/>
          <w:szCs w:val="32"/>
        </w:rPr>
      </w:pPr>
    </w:p>
    <w:p w14:paraId="7CE3ACD3">
      <w:pPr>
        <w:pStyle w:val="6"/>
        <w:keepNext w:val="0"/>
        <w:keepLines w:val="0"/>
        <w:widowControl/>
        <w:suppressLineNumbers w:val="0"/>
        <w:spacing w:line="560" w:lineRule="atLeast"/>
        <w:ind w:left="0" w:right="0" w:firstLine="640"/>
        <w:rPr>
          <w:rFonts w:hint="eastAsia" w:ascii="仿宋" w:hAnsi="仿宋" w:eastAsia="仿宋" w:cs="仿宋"/>
          <w:sz w:val="32"/>
          <w:szCs w:val="32"/>
        </w:rPr>
      </w:pPr>
    </w:p>
    <w:p w14:paraId="6EFA73F8">
      <w:pPr>
        <w:pStyle w:val="6"/>
        <w:keepNext w:val="0"/>
        <w:keepLines w:val="0"/>
        <w:widowControl/>
        <w:suppressLineNumbers w:val="0"/>
        <w:spacing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新邵县发展和改革局      新邵县住房和城乡建设局</w:t>
      </w:r>
    </w:p>
    <w:p w14:paraId="64777C48">
      <w:pPr>
        <w:pStyle w:val="6"/>
        <w:keepNext w:val="0"/>
        <w:keepLines w:val="0"/>
        <w:widowControl/>
        <w:suppressLineNumbers w:val="0"/>
        <w:spacing w:line="560" w:lineRule="atLeast"/>
        <w:ind w:left="0" w:right="0" w:firstLine="640"/>
        <w:rPr>
          <w:rFonts w:hint="eastAsia" w:ascii="仿宋" w:hAnsi="仿宋" w:eastAsia="仿宋" w:cs="仿宋"/>
          <w:sz w:val="32"/>
          <w:szCs w:val="32"/>
        </w:rPr>
      </w:pPr>
    </w:p>
    <w:p w14:paraId="1B01851D">
      <w:pPr>
        <w:pStyle w:val="6"/>
        <w:keepNext w:val="0"/>
        <w:keepLines w:val="0"/>
        <w:widowControl/>
        <w:suppressLineNumbers w:val="0"/>
        <w:spacing w:line="560" w:lineRule="atLeast"/>
        <w:ind w:left="0" w:right="0" w:firstLine="640"/>
        <w:rPr>
          <w:rFonts w:hint="eastAsia" w:ascii="仿宋" w:hAnsi="仿宋" w:eastAsia="仿宋" w:cs="仿宋"/>
          <w:sz w:val="32"/>
          <w:szCs w:val="32"/>
        </w:rPr>
      </w:pPr>
    </w:p>
    <w:p w14:paraId="01776375">
      <w:pPr>
        <w:pStyle w:val="6"/>
        <w:keepNext w:val="0"/>
        <w:keepLines w:val="0"/>
        <w:widowControl/>
        <w:suppressLineNumbers w:val="0"/>
        <w:spacing w:line="560" w:lineRule="atLeast"/>
        <w:ind w:left="0" w:right="0"/>
        <w:jc w:val="center"/>
        <w:rPr>
          <w:rFonts w:hint="eastAsia" w:ascii="仿宋" w:hAnsi="仿宋" w:eastAsia="仿宋" w:cs="仿宋"/>
          <w:sz w:val="32"/>
          <w:szCs w:val="32"/>
        </w:rPr>
      </w:pPr>
    </w:p>
    <w:p w14:paraId="0E927F1C">
      <w:pPr>
        <w:pStyle w:val="6"/>
        <w:keepNext w:val="0"/>
        <w:keepLines w:val="0"/>
        <w:widowControl/>
        <w:suppressLineNumbers w:val="0"/>
        <w:spacing w:line="560" w:lineRule="atLeast"/>
        <w:ind w:left="0" w:right="0"/>
        <w:jc w:val="center"/>
        <w:rPr>
          <w:rFonts w:hint="eastAsia" w:ascii="仿宋" w:hAnsi="仿宋" w:eastAsia="仿宋" w:cs="仿宋"/>
          <w:sz w:val="32"/>
          <w:szCs w:val="32"/>
        </w:rPr>
      </w:pPr>
      <w:r>
        <w:rPr>
          <w:rFonts w:hint="eastAsia" w:ascii="仿宋" w:hAnsi="仿宋" w:eastAsia="仿宋" w:cs="仿宋"/>
          <w:sz w:val="32"/>
          <w:szCs w:val="32"/>
        </w:rPr>
        <w:t>新邵县市场监督管理局</w:t>
      </w:r>
    </w:p>
    <w:p w14:paraId="766BE0D7">
      <w:pPr>
        <w:pStyle w:val="6"/>
        <w:keepNext w:val="0"/>
        <w:keepLines w:val="0"/>
        <w:widowControl/>
        <w:suppressLineNumbers w:val="0"/>
        <w:spacing w:line="560" w:lineRule="atLeast"/>
        <w:ind w:left="0" w:right="0"/>
        <w:jc w:val="both"/>
        <w:rPr>
          <w:rFonts w:hint="eastAsia" w:ascii="仿宋" w:hAnsi="仿宋" w:eastAsia="仿宋" w:cs="仿宋"/>
          <w:sz w:val="32"/>
          <w:szCs w:val="32"/>
        </w:rPr>
      </w:pPr>
    </w:p>
    <w:p w14:paraId="1A63640A">
      <w:pPr>
        <w:pStyle w:val="6"/>
        <w:keepNext w:val="0"/>
        <w:keepLines w:val="0"/>
        <w:widowControl/>
        <w:suppressLineNumbers w:val="0"/>
        <w:spacing w:line="560" w:lineRule="atLeast"/>
        <w:ind w:left="0" w:right="0"/>
        <w:jc w:val="center"/>
        <w:rPr>
          <w:rFonts w:hint="eastAsia" w:ascii="Times New Roman" w:hAnsi="Times New Roman" w:eastAsia="仿宋"/>
          <w:sz w:val="28"/>
          <w:szCs w:val="28"/>
          <w:lang w:val="en-US" w:eastAsia="zh-CN"/>
        </w:rPr>
      </w:pPr>
      <w:r>
        <w:rPr>
          <w:rFonts w:hint="eastAsia" w:ascii="仿宋" w:hAnsi="仿宋" w:eastAsia="仿宋" w:cs="仿宋"/>
          <w:sz w:val="32"/>
          <w:szCs w:val="32"/>
        </w:rPr>
        <w:t>  2024年  月  </w:t>
      </w:r>
      <w:r>
        <w:rPr>
          <w:rFonts w:hint="eastAsia" w:ascii="仿宋" w:hAnsi="仿宋" w:eastAsia="仿宋" w:cs="仿宋"/>
          <w:sz w:val="32"/>
          <w:szCs w:val="32"/>
          <w:lang w:val="en-US" w:eastAsia="zh-CN"/>
        </w:rPr>
        <w:t>日</w:t>
      </w:r>
    </w:p>
    <w:p w14:paraId="1EE3AAA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仿宋_GB2312"/>
          <w:sz w:val="28"/>
          <w:szCs w:val="28"/>
        </w:rPr>
      </w:pPr>
    </w:p>
    <w:p w14:paraId="2C22C2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sz w:val="28"/>
          <w:szCs w:val="28"/>
        </w:rPr>
      </w:pPr>
    </w:p>
    <w:p w14:paraId="13486CB0">
      <w:pPr>
        <w:keepNext w:val="0"/>
        <w:keepLines w:val="0"/>
        <w:pageBreakBefore w:val="0"/>
        <w:widowControl w:val="0"/>
        <w:kinsoku/>
        <w:wordWrap/>
        <w:overflowPunct/>
        <w:topLinePunct w:val="0"/>
        <w:autoSpaceDE/>
        <w:autoSpaceDN/>
        <w:bidi w:val="0"/>
        <w:adjustRightInd/>
        <w:snapToGrid/>
        <w:spacing w:line="570" w:lineRule="exact"/>
        <w:ind w:left="0" w:leftChars="0" w:firstLine="159" w:firstLineChars="57"/>
        <w:textAlignment w:val="auto"/>
        <w:rPr>
          <w:rFonts w:hint="eastAsia" w:ascii="仿宋" w:hAnsi="仿宋" w:eastAsia="仿宋" w:cs="仿宋"/>
          <w:sz w:val="28"/>
          <w:szCs w:val="28"/>
          <w:lang w:eastAsia="zh-CN"/>
        </w:rPr>
      </w:pPr>
      <w:r>
        <w:rPr>
          <w:rFonts w:hint="eastAsia" w:ascii="仿宋" w:hAnsi="仿宋" w:eastAsia="仿宋" w:cs="仿宋"/>
          <w:sz w:val="28"/>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57785</wp:posOffset>
                </wp:positionV>
                <wp:extent cx="55880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4.55pt;height:0.05pt;width:440pt;z-index:251663360;mso-width-relative:page;mso-height-relative:page;" filled="f" stroked="t" coordsize="21600,21600" o:gfxdata="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hIJBNEAAAAEAQAADwAAAAAAAAABACAAAAAiAAAAZHJzL2Rvd25yZXYueG1sUEsBAhQAFAAA&#10;AAgAh07iQFIP72n2AQAA5gMAAA4AAAAAAAAAAQAgAAAAI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417195</wp:posOffset>
                </wp:positionV>
                <wp:extent cx="5588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2.85pt;height:0.05pt;width:440pt;z-index:251662336;mso-width-relative:page;mso-height-relative:page;" filled="f" stroked="t" coordsize="21600,21600" o:gfxdata="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MrCI0wAAAAYBAAAPAAAAAAAAAAEAIAAAACIAAABkcnMvZG93bnJldi54bWxQSwECFAAU&#10;AAAACACHTuJAAd+bIvYBAADmAwAADgAAAAAAAAABACAAAAAi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sz w:val="28"/>
          <w:szCs w:val="28"/>
        </w:rPr>
        <w:t>抄报：</w:t>
      </w:r>
      <w:r>
        <w:rPr>
          <w:rFonts w:hint="eastAsia" w:ascii="仿宋" w:hAnsi="仿宋" w:eastAsia="仿宋" w:cs="仿宋"/>
          <w:sz w:val="28"/>
          <w:szCs w:val="28"/>
          <w:lang w:val="en-US" w:eastAsia="zh-CN"/>
        </w:rPr>
        <w:t>市</w:t>
      </w:r>
      <w:r>
        <w:rPr>
          <w:rFonts w:hint="eastAsia" w:ascii="仿宋" w:hAnsi="仿宋" w:eastAsia="仿宋" w:cs="仿宋"/>
          <w:sz w:val="28"/>
          <w:szCs w:val="28"/>
        </w:rPr>
        <w:t>发改委、</w:t>
      </w:r>
      <w:r>
        <w:rPr>
          <w:rFonts w:hint="eastAsia" w:ascii="仿宋" w:hAnsi="仿宋" w:eastAsia="仿宋" w:cs="仿宋"/>
          <w:sz w:val="28"/>
          <w:szCs w:val="28"/>
          <w:lang w:val="en-US" w:eastAsia="zh-CN"/>
        </w:rPr>
        <w:t>市</w:t>
      </w:r>
      <w:r>
        <w:rPr>
          <w:rFonts w:hint="eastAsia" w:ascii="仿宋" w:hAnsi="仿宋" w:eastAsia="仿宋" w:cs="仿宋"/>
          <w:sz w:val="28"/>
          <w:szCs w:val="28"/>
        </w:rPr>
        <w:t>住建</w:t>
      </w:r>
      <w:r>
        <w:rPr>
          <w:rFonts w:hint="eastAsia" w:ascii="仿宋" w:hAnsi="仿宋" w:eastAsia="仿宋" w:cs="仿宋"/>
          <w:sz w:val="28"/>
          <w:szCs w:val="28"/>
          <w:lang w:val="en-US" w:eastAsia="zh-CN"/>
        </w:rPr>
        <w:t>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市</w:t>
      </w:r>
      <w:r>
        <w:rPr>
          <w:rFonts w:hint="eastAsia" w:ascii="仿宋" w:hAnsi="仿宋" w:eastAsia="仿宋" w:cs="仿宋"/>
          <w:sz w:val="28"/>
          <w:szCs w:val="28"/>
          <w:lang w:eastAsia="zh-CN"/>
        </w:rPr>
        <w:t>市场监督管理局</w:t>
      </w:r>
      <w:r>
        <w:rPr>
          <w:rFonts w:hint="eastAsia" w:ascii="仿宋" w:hAnsi="仿宋" w:eastAsia="仿宋" w:cs="仿宋"/>
          <w:sz w:val="28"/>
          <w:szCs w:val="28"/>
          <w:lang w:val="en-US" w:eastAsia="zh-CN"/>
        </w:rPr>
        <w:t xml:space="preserve">  县</w:t>
      </w:r>
      <w:r>
        <w:rPr>
          <w:rFonts w:hint="eastAsia" w:ascii="仿宋" w:hAnsi="仿宋" w:eastAsia="仿宋" w:cs="仿宋"/>
          <w:sz w:val="28"/>
          <w:szCs w:val="28"/>
          <w:lang w:eastAsia="zh-CN"/>
        </w:rPr>
        <w:t>政府办</w:t>
      </w:r>
    </w:p>
    <w:p w14:paraId="2DD5165B">
      <w:pPr>
        <w:keepNext w:val="0"/>
        <w:keepLines w:val="0"/>
        <w:pageBreakBefore w:val="0"/>
        <w:widowControl w:val="0"/>
        <w:kinsoku/>
        <w:wordWrap/>
        <w:overflowPunct/>
        <w:topLinePunct w:val="0"/>
        <w:autoSpaceDE/>
        <w:autoSpaceDN/>
        <w:bidi w:val="0"/>
        <w:adjustRightInd/>
        <w:snapToGrid/>
        <w:spacing w:line="570" w:lineRule="exact"/>
        <w:ind w:left="0" w:leftChars="0" w:firstLine="159" w:firstLineChars="57"/>
        <w:textAlignment w:val="auto"/>
        <w:rPr>
          <w:rFonts w:hint="eastAsia" w:ascii="仿宋" w:hAnsi="仿宋" w:eastAsia="仿宋" w:cs="仿宋"/>
          <w:sz w:val="28"/>
          <w:szCs w:val="28"/>
          <w:lang w:val="en-US" w:eastAsia="zh-CN"/>
        </w:rPr>
      </w:pPr>
      <w:r>
        <w:rPr>
          <w:rFonts w:hint="eastAsia" w:ascii="仿宋" w:hAnsi="仿宋" w:eastAsia="仿宋" w:cs="仿宋"/>
          <w:sz w:val="28"/>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408940</wp:posOffset>
                </wp:positionV>
                <wp:extent cx="55880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2.2pt;height:0.05pt;width:440pt;z-index:251664384;mso-width-relative:page;mso-height-relative:page;" filled="f" stroked="t" coordsize="21600,21600" o:gfxdata="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PXsPtMAAAAGAQAADwAAAAAAAAABACAAAAAiAAAAZHJzL2Rvd25yZXYueG1sUEsBAhQAFAAA&#10;AAgAh07iQAg0mer0AQAA5g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新邵县发展和改革局办公室             2024年  月  日印发</w:t>
      </w:r>
    </w:p>
    <w:p w14:paraId="47B8740D">
      <w:pPr>
        <w:spacing w:line="580" w:lineRule="exact"/>
        <w:ind w:firstLine="560" w:firstLineChars="200"/>
        <w:rPr>
          <w:rFonts w:hint="eastAsia" w:ascii="Times New Roman" w:hAnsi="Times New Roman" w:eastAsia="仿宋_GB2312"/>
          <w:sz w:val="28"/>
          <w:szCs w:val="28"/>
          <w:lang w:eastAsia="zh-CN"/>
        </w:rPr>
        <w:sectPr>
          <w:headerReference r:id="rId3" w:type="default"/>
          <w:footerReference r:id="rId4" w:type="default"/>
          <w:pgSz w:w="11907" w:h="16840"/>
          <w:pgMar w:top="2098" w:right="1531" w:bottom="1984" w:left="1531" w:header="851" w:footer="1587" w:gutter="0"/>
          <w:pgBorders>
            <w:top w:val="none" w:sz="0" w:space="0"/>
            <w:left w:val="none" w:sz="0" w:space="0"/>
            <w:bottom w:val="none" w:sz="0" w:space="0"/>
            <w:right w:val="none" w:sz="0" w:space="0"/>
          </w:pgBorders>
          <w:lnNumType w:countBy="0" w:distance="360"/>
          <w:pgNumType w:fmt="decimal"/>
          <w:cols w:space="720" w:num="1"/>
          <w:rtlGutter w:val="0"/>
          <w:docGrid w:type="lines" w:linePitch="312" w:charSpace="0"/>
        </w:sectPr>
      </w:pPr>
    </w:p>
    <w:p w14:paraId="131AB86C">
      <w:pPr>
        <w:spacing w:line="580" w:lineRule="exact"/>
        <w:rPr>
          <w:rFonts w:hint="eastAsia" w:ascii="Times New Roman" w:hAnsi="Times New Roman" w:eastAsia="黑体"/>
          <w:sz w:val="32"/>
          <w:lang w:val="en-US" w:eastAsia="zh-CN"/>
        </w:rPr>
      </w:pPr>
      <w:r>
        <w:rPr>
          <w:rFonts w:hint="eastAsia" w:ascii="Times New Roman" w:hAnsi="Times New Roman" w:eastAsia="黑体"/>
          <w:sz w:val="32"/>
        </w:rPr>
        <w:t>附件</w:t>
      </w:r>
      <w:r>
        <w:rPr>
          <w:rFonts w:hint="eastAsia" w:ascii="Times New Roman" w:hAnsi="Times New Roman" w:eastAsia="黑体"/>
          <w:sz w:val="32"/>
          <w:lang w:val="en-US" w:eastAsia="zh-CN"/>
        </w:rPr>
        <w:t>1</w:t>
      </w:r>
    </w:p>
    <w:p w14:paraId="7669B05D">
      <w:pPr>
        <w:spacing w:after="140" w:line="700" w:lineRule="exact"/>
        <w:jc w:val="center"/>
        <w:rPr>
          <w:rFonts w:hint="eastAsia" w:ascii="方正小标宋简体" w:hAnsi="方正小标宋简体" w:eastAsia="方正小标宋简体" w:cs="方正小标宋简体"/>
          <w:spacing w:val="0"/>
          <w:w w:val="85"/>
          <w:sz w:val="44"/>
        </w:rPr>
      </w:pPr>
      <w:r>
        <w:rPr>
          <w:rFonts w:hint="eastAsia" w:ascii="方正小标宋简体" w:hAnsi="方正小标宋简体" w:eastAsia="方正小标宋简体" w:cs="方正小标宋简体"/>
          <w:spacing w:val="0"/>
          <w:w w:val="85"/>
          <w:sz w:val="44"/>
          <w:lang w:val="en-US" w:eastAsia="zh-CN"/>
        </w:rPr>
        <w:t>新邵县</w:t>
      </w:r>
      <w:r>
        <w:rPr>
          <w:rFonts w:hint="eastAsia" w:ascii="方正小标宋简体" w:hAnsi="方正小标宋简体" w:eastAsia="方正小标宋简体" w:cs="方正小标宋简体"/>
          <w:spacing w:val="0"/>
          <w:w w:val="85"/>
          <w:sz w:val="44"/>
        </w:rPr>
        <w:t>实行政府指导价物业服务收费分等级分项目收费基准价价目表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490"/>
        <w:gridCol w:w="1477"/>
        <w:gridCol w:w="1477"/>
        <w:gridCol w:w="1477"/>
        <w:gridCol w:w="1477"/>
        <w:gridCol w:w="1477"/>
        <w:gridCol w:w="2833"/>
      </w:tblGrid>
      <w:tr w14:paraId="0BAA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34" w:type="dxa"/>
            <w:gridSpan w:val="2"/>
            <w:tcBorders>
              <w:top w:val="single" w:color="auto" w:sz="4" w:space="0"/>
              <w:left w:val="single" w:color="auto" w:sz="4" w:space="0"/>
              <w:bottom w:val="nil"/>
              <w:right w:val="single" w:color="auto" w:sz="4" w:space="0"/>
            </w:tcBorders>
            <w:noWrap w:val="0"/>
            <w:vAlign w:val="center"/>
          </w:tcPr>
          <w:p w14:paraId="723ECA5F">
            <w:pPr>
              <w:spacing w:line="400" w:lineRule="exact"/>
              <w:ind w:firstLine="420" w:firstLineChars="20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0288" behindDoc="0" locked="0" layoutInCell="1" allowOverlap="1">
                      <wp:simplePos x="0" y="0"/>
                      <wp:positionH relativeFrom="column">
                        <wp:posOffset>949960</wp:posOffset>
                      </wp:positionH>
                      <wp:positionV relativeFrom="paragraph">
                        <wp:posOffset>2540</wp:posOffset>
                      </wp:positionV>
                      <wp:extent cx="1160145" cy="921385"/>
                      <wp:effectExtent l="3175" t="3810" r="17780" b="8255"/>
                      <wp:wrapNone/>
                      <wp:docPr id="8" name="直接连接符 8"/>
                      <wp:cNvGraphicFramePr/>
                      <a:graphic xmlns:a="http://schemas.openxmlformats.org/drawingml/2006/main">
                        <a:graphicData uri="http://schemas.microsoft.com/office/word/2010/wordprocessingShape">
                          <wps:wsp>
                            <wps:cNvCnPr/>
                            <wps:spPr>
                              <a:xfrm>
                                <a:off x="0" y="0"/>
                                <a:ext cx="1160145" cy="921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8pt;margin-top:0.2pt;height:72.55pt;width:91.35pt;z-index:251660288;mso-width-relative:page;mso-height-relative:page;" filled="f" stroked="t" coordsize="21600,21600" o:gfxdata="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0MsmdYAAAAIAQAADwAAAAAAAAABACAAAAAiAAAAZHJzL2Rvd25yZXYueG1sUEsB&#10;AhQAFAAAAAgAh07iQO1Lozb3AQAA6Q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 xml:space="preserve">              等级</w:t>
            </w:r>
          </w:p>
          <w:p w14:paraId="2D5D7B50">
            <w:pPr>
              <w:spacing w:line="400" w:lineRule="exact"/>
              <w:ind w:firstLine="735" w:firstLineChars="35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60960</wp:posOffset>
                      </wp:positionV>
                      <wp:extent cx="2181860" cy="608965"/>
                      <wp:effectExtent l="1270" t="4445" r="7620" b="15240"/>
                      <wp:wrapNone/>
                      <wp:docPr id="2" name="直接连接符 2"/>
                      <wp:cNvGraphicFramePr/>
                      <a:graphic xmlns:a="http://schemas.openxmlformats.org/drawingml/2006/main">
                        <a:graphicData uri="http://schemas.microsoft.com/office/word/2010/wordprocessingShape">
                          <wps:wsp>
                            <wps:cNvCnPr/>
                            <wps:spPr>
                              <a:xfrm>
                                <a:off x="0" y="0"/>
                                <a:ext cx="218186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4.8pt;height:47.95pt;width:171.8pt;z-index:251661312;mso-width-relative:page;mso-height-relative:page;" filled="f" stroked="t" coordsize="21600,21600" o:gfxdata="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ErCZ1wAAAAkBAAAPAAAAAAAAAAEAIAAAACIAAABkcnMvZG93bnJldi54bWxQ&#10;SwECFAAUAAAACACHTuJAIt7Mf/gBAADp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收费标准</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115894EB">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一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6ECE64CC">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二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52ED62C9">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三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0309CEA">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四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60881051">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五  级</w:t>
            </w:r>
          </w:p>
        </w:tc>
        <w:tc>
          <w:tcPr>
            <w:tcW w:w="2833" w:type="dxa"/>
            <w:tcBorders>
              <w:top w:val="single" w:color="auto" w:sz="4" w:space="0"/>
              <w:left w:val="single" w:color="auto" w:sz="4" w:space="0"/>
              <w:bottom w:val="single" w:color="auto" w:sz="4" w:space="0"/>
              <w:right w:val="single" w:color="auto" w:sz="4" w:space="0"/>
            </w:tcBorders>
            <w:noWrap w:val="0"/>
            <w:vAlign w:val="center"/>
          </w:tcPr>
          <w:p w14:paraId="16F20DAF">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备  注</w:t>
            </w:r>
          </w:p>
        </w:tc>
      </w:tr>
      <w:tr w14:paraId="214C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434" w:type="dxa"/>
            <w:gridSpan w:val="2"/>
            <w:tcBorders>
              <w:top w:val="nil"/>
              <w:left w:val="single" w:color="auto" w:sz="4" w:space="0"/>
              <w:bottom w:val="single" w:color="auto" w:sz="4" w:space="0"/>
              <w:right w:val="single" w:color="auto" w:sz="4" w:space="0"/>
            </w:tcBorders>
            <w:noWrap w:val="0"/>
            <w:vAlign w:val="center"/>
          </w:tcPr>
          <w:p w14:paraId="217CEBFF">
            <w:pPr>
              <w:spacing w:line="400" w:lineRule="exact"/>
              <w:ind w:firstLine="315" w:firstLineChars="150"/>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项目</w:t>
            </w: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51E4394">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263E532C">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4B98D49">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97AF951">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AA60112">
            <w:pPr>
              <w:spacing w:line="400" w:lineRule="exact"/>
              <w:jc w:val="center"/>
              <w:rPr>
                <w:rFonts w:hint="eastAsia" w:ascii="宋体" w:hAnsi="宋体" w:eastAsia="宋体" w:cs="宋体"/>
                <w:color w:val="000000"/>
                <w:spacing w:val="0"/>
                <w:w w:val="100"/>
                <w:sz w:val="21"/>
                <w:szCs w:val="21"/>
              </w:rPr>
            </w:pPr>
          </w:p>
        </w:tc>
        <w:tc>
          <w:tcPr>
            <w:tcW w:w="2833" w:type="dxa"/>
            <w:vMerge w:val="restart"/>
            <w:tcBorders>
              <w:top w:val="single" w:color="auto" w:sz="4" w:space="0"/>
              <w:left w:val="single" w:color="auto" w:sz="4" w:space="0"/>
              <w:right w:val="single" w:color="auto" w:sz="4" w:space="0"/>
            </w:tcBorders>
            <w:noWrap w:val="0"/>
            <w:vAlign w:val="center"/>
          </w:tcPr>
          <w:p w14:paraId="329EB83C">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本标准中所指绿地等级收费标准是按年、按绿地面积设置，绿化养护费分摊公式为：每月每平方米建筑面积绿化养护费用＝该级绿化地收费标准×绿地面积÷可分摊建筑面积÷12个月。</w:t>
            </w:r>
          </w:p>
          <w:p w14:paraId="52FD5062">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rPr>
              <w:t>2</w:t>
            </w:r>
            <w:r>
              <w:rPr>
                <w:rFonts w:hint="eastAsia" w:ascii="宋体" w:hAnsi="宋体" w:eastAsia="宋体" w:cs="宋体"/>
                <w:color w:val="000000"/>
                <w:spacing w:val="0"/>
                <w:w w:val="100"/>
                <w:sz w:val="21"/>
                <w:szCs w:val="21"/>
                <w:lang w:val="en-US" w:eastAsia="zh-CN"/>
              </w:rPr>
              <w:t>.多层电梯房根据具体情况在同一小区高层电梯房标准的基础上上浮10%至15%。</w:t>
            </w:r>
          </w:p>
          <w:p w14:paraId="4F71EBBB">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拆除墙体产生的建筑垃圾委托物业服务企业清运，清运服务费由双方协商议定</w:t>
            </w:r>
          </w:p>
          <w:p w14:paraId="530E8A27">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lang w:val="en-US" w:eastAsia="zh-CN"/>
              </w:rPr>
            </w:pPr>
          </w:p>
        </w:tc>
      </w:tr>
      <w:tr w14:paraId="65CB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77BFAD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1、综合管理服务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06792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E6A2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6A3C2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9C8232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C3890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2EC0CDDC">
            <w:pPr>
              <w:spacing w:line="360" w:lineRule="exact"/>
              <w:jc w:val="center"/>
              <w:rPr>
                <w:rFonts w:hint="eastAsia" w:ascii="宋体" w:hAnsi="宋体" w:eastAsia="宋体" w:cs="宋体"/>
                <w:color w:val="000000"/>
                <w:spacing w:val="0"/>
                <w:w w:val="100"/>
                <w:sz w:val="21"/>
                <w:szCs w:val="21"/>
              </w:rPr>
            </w:pPr>
          </w:p>
        </w:tc>
      </w:tr>
      <w:tr w14:paraId="7E2F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5E04CD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2、公共区域清洁卫生服务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32C48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9AD7E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AEAB5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79FF0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5B195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4E1C201E">
            <w:pPr>
              <w:spacing w:line="360" w:lineRule="exact"/>
              <w:jc w:val="center"/>
              <w:rPr>
                <w:rFonts w:hint="eastAsia" w:ascii="宋体" w:hAnsi="宋体" w:eastAsia="宋体" w:cs="宋体"/>
                <w:color w:val="000000"/>
                <w:spacing w:val="0"/>
                <w:w w:val="100"/>
                <w:sz w:val="21"/>
                <w:szCs w:val="21"/>
              </w:rPr>
            </w:pPr>
          </w:p>
        </w:tc>
      </w:tr>
      <w:tr w14:paraId="3CC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763D09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3、公共区域秩序维护服务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FC7B82E">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0870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D71CD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9B5F2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7BDAC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4B689500">
            <w:pPr>
              <w:spacing w:line="360" w:lineRule="exact"/>
              <w:jc w:val="center"/>
              <w:rPr>
                <w:rFonts w:hint="eastAsia" w:ascii="宋体" w:hAnsi="宋体" w:eastAsia="宋体" w:cs="宋体"/>
                <w:color w:val="000000"/>
                <w:spacing w:val="0"/>
                <w:w w:val="100"/>
                <w:sz w:val="21"/>
                <w:szCs w:val="21"/>
              </w:rPr>
            </w:pPr>
          </w:p>
        </w:tc>
      </w:tr>
      <w:tr w14:paraId="3151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14:paraId="3234452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4、</w:t>
            </w:r>
            <w:r>
              <w:rPr>
                <w:rFonts w:hint="eastAsia" w:ascii="宋体" w:hAnsi="宋体" w:eastAsia="宋体" w:cs="宋体"/>
                <w:color w:val="000000"/>
                <w:spacing w:val="-6"/>
                <w:w w:val="100"/>
                <w:sz w:val="21"/>
                <w:szCs w:val="21"/>
              </w:rPr>
              <w:t>共用部分、公共设备设施日常运行、保养、维修服务</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375C60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多层无电梯房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E8116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B6BAB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6FD26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97D33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C187B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605AFFF5">
            <w:pPr>
              <w:spacing w:line="360" w:lineRule="exact"/>
              <w:jc w:val="center"/>
              <w:rPr>
                <w:rFonts w:hint="eastAsia" w:ascii="宋体" w:hAnsi="宋体" w:eastAsia="宋体" w:cs="宋体"/>
                <w:color w:val="000000"/>
                <w:spacing w:val="0"/>
                <w:w w:val="100"/>
                <w:sz w:val="21"/>
                <w:szCs w:val="21"/>
              </w:rPr>
            </w:pPr>
          </w:p>
        </w:tc>
      </w:tr>
      <w:tr w14:paraId="0E61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14:paraId="69DE23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B0C3D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高层电梯房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B7FF1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3BB0B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C94E9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3395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44EE7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0C169957">
            <w:pPr>
              <w:spacing w:line="360" w:lineRule="exact"/>
              <w:jc w:val="left"/>
              <w:rPr>
                <w:rFonts w:hint="eastAsia" w:ascii="宋体" w:hAnsi="宋体" w:eastAsia="宋体" w:cs="宋体"/>
                <w:color w:val="000000"/>
                <w:spacing w:val="0"/>
                <w:w w:val="100"/>
                <w:sz w:val="21"/>
                <w:szCs w:val="21"/>
              </w:rPr>
            </w:pPr>
          </w:p>
        </w:tc>
      </w:tr>
      <w:tr w14:paraId="46DE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144DDF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5、绿化养护费</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0FB1C70">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1.2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1EE2E16">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7958E54">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A50885E">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4.5</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11D6ED1">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6.5</w:t>
            </w:r>
            <w:r>
              <w:rPr>
                <w:rFonts w:hint="eastAsia" w:ascii="宋体" w:hAnsi="宋体" w:eastAsia="宋体" w:cs="宋体"/>
                <w:color w:val="000000"/>
                <w:spacing w:val="0"/>
                <w:w w:val="100"/>
                <w:sz w:val="21"/>
                <w:szCs w:val="21"/>
              </w:rPr>
              <w:t>元/㎡﹒年</w:t>
            </w:r>
          </w:p>
        </w:tc>
        <w:tc>
          <w:tcPr>
            <w:tcW w:w="2833" w:type="dxa"/>
            <w:vMerge w:val="continue"/>
            <w:tcBorders>
              <w:left w:val="single" w:color="auto" w:sz="4" w:space="0"/>
              <w:right w:val="single" w:color="auto" w:sz="4" w:space="0"/>
            </w:tcBorders>
            <w:noWrap w:val="0"/>
            <w:vAlign w:val="center"/>
          </w:tcPr>
          <w:p w14:paraId="66D1C600">
            <w:pPr>
              <w:spacing w:line="360" w:lineRule="exact"/>
              <w:jc w:val="center"/>
              <w:rPr>
                <w:rFonts w:hint="eastAsia" w:ascii="宋体" w:hAnsi="宋体" w:eastAsia="宋体" w:cs="宋体"/>
                <w:color w:val="000000"/>
                <w:spacing w:val="0"/>
                <w:w w:val="100"/>
                <w:sz w:val="21"/>
                <w:szCs w:val="21"/>
              </w:rPr>
            </w:pPr>
          </w:p>
        </w:tc>
      </w:tr>
      <w:tr w14:paraId="53A3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3B17E13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6、电梯运行费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382487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1DCBBD3B">
            <w:pPr>
              <w:spacing w:line="360" w:lineRule="exact"/>
              <w:jc w:val="center"/>
              <w:rPr>
                <w:rFonts w:hint="eastAsia" w:ascii="宋体" w:hAnsi="宋体" w:eastAsia="宋体" w:cs="宋体"/>
                <w:color w:val="000000"/>
                <w:spacing w:val="0"/>
                <w:w w:val="100"/>
                <w:sz w:val="21"/>
                <w:szCs w:val="21"/>
              </w:rPr>
            </w:pPr>
          </w:p>
        </w:tc>
      </w:tr>
      <w:tr w14:paraId="2399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1EB2716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7、已购车位物业服务费</w:t>
            </w:r>
          </w:p>
        </w:tc>
        <w:tc>
          <w:tcPr>
            <w:tcW w:w="7385" w:type="dxa"/>
            <w:gridSpan w:val="5"/>
            <w:tcBorders>
              <w:top w:val="single" w:color="auto" w:sz="4" w:space="0"/>
              <w:left w:val="single" w:color="auto" w:sz="4" w:space="0"/>
              <w:bottom w:val="single" w:color="auto" w:sz="4" w:space="0"/>
              <w:right w:val="single" w:color="auto" w:sz="4" w:space="0"/>
            </w:tcBorders>
            <w:noWrap w:val="0"/>
            <w:vAlign w:val="top"/>
          </w:tcPr>
          <w:p w14:paraId="456543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b w:val="0"/>
                <w:bCs/>
                <w:sz w:val="21"/>
                <w:szCs w:val="21"/>
                <w:lang w:val="en-US" w:eastAsia="zh-CN"/>
              </w:rPr>
              <w:t>已购车位服务费30元/月/位，子母车位</w:t>
            </w:r>
            <w:r>
              <w:rPr>
                <w:rFonts w:hint="eastAsia" w:ascii="宋体" w:hAnsi="宋体" w:cs="宋体"/>
                <w:b w:val="0"/>
                <w:bCs/>
                <w:sz w:val="21"/>
                <w:szCs w:val="21"/>
                <w:lang w:val="en-US" w:eastAsia="zh-CN"/>
              </w:rPr>
              <w:t>服务费</w:t>
            </w:r>
            <w:r>
              <w:rPr>
                <w:rFonts w:hint="eastAsia" w:ascii="宋体" w:hAnsi="宋体" w:eastAsia="宋体" w:cs="宋体"/>
                <w:b w:val="0"/>
                <w:bCs/>
                <w:sz w:val="21"/>
                <w:szCs w:val="21"/>
                <w:lang w:val="en-US" w:eastAsia="zh-CN"/>
              </w:rPr>
              <w:t>40元/月/位</w:t>
            </w:r>
          </w:p>
        </w:tc>
        <w:tc>
          <w:tcPr>
            <w:tcW w:w="2833" w:type="dxa"/>
            <w:vMerge w:val="continue"/>
            <w:tcBorders>
              <w:left w:val="single" w:color="auto" w:sz="4" w:space="0"/>
              <w:right w:val="single" w:color="auto" w:sz="4" w:space="0"/>
            </w:tcBorders>
            <w:noWrap w:val="0"/>
            <w:vAlign w:val="center"/>
          </w:tcPr>
          <w:p w14:paraId="520FAC15">
            <w:pPr>
              <w:spacing w:line="360" w:lineRule="exact"/>
              <w:jc w:val="center"/>
              <w:rPr>
                <w:rFonts w:hint="eastAsia" w:ascii="宋体" w:hAnsi="宋体" w:eastAsia="宋体" w:cs="宋体"/>
                <w:color w:val="000000"/>
                <w:spacing w:val="0"/>
                <w:w w:val="100"/>
                <w:sz w:val="21"/>
                <w:szCs w:val="21"/>
              </w:rPr>
            </w:pPr>
          </w:p>
        </w:tc>
      </w:tr>
      <w:tr w14:paraId="0BFB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14:paraId="458BCB7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8、装修服务费</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245D89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22F0C1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0.03</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14:paraId="66AE3412">
            <w:pPr>
              <w:spacing w:line="360" w:lineRule="exact"/>
              <w:jc w:val="center"/>
              <w:rPr>
                <w:rFonts w:hint="eastAsia" w:ascii="宋体" w:hAnsi="宋体" w:eastAsia="宋体" w:cs="宋体"/>
                <w:color w:val="000000"/>
                <w:spacing w:val="0"/>
                <w:w w:val="100"/>
                <w:sz w:val="21"/>
                <w:szCs w:val="21"/>
              </w:rPr>
            </w:pPr>
          </w:p>
        </w:tc>
      </w:tr>
      <w:tr w14:paraId="0C39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14:paraId="18CB40B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173259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不带电梯房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51764E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0.02</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14:paraId="0FA9CD2A">
            <w:pPr>
              <w:spacing w:line="360" w:lineRule="exact"/>
              <w:jc w:val="center"/>
              <w:rPr>
                <w:rFonts w:hint="eastAsia" w:ascii="宋体" w:hAnsi="宋体" w:eastAsia="宋体" w:cs="宋体"/>
                <w:color w:val="000000"/>
                <w:spacing w:val="0"/>
                <w:w w:val="100"/>
                <w:sz w:val="21"/>
                <w:szCs w:val="21"/>
              </w:rPr>
            </w:pPr>
          </w:p>
        </w:tc>
      </w:tr>
      <w:tr w14:paraId="2D04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36D4F11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9、装修垃圾清运费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4E6672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bottom w:val="single" w:color="auto" w:sz="4" w:space="0"/>
              <w:right w:val="single" w:color="auto" w:sz="4" w:space="0"/>
            </w:tcBorders>
            <w:noWrap w:val="0"/>
            <w:vAlign w:val="center"/>
          </w:tcPr>
          <w:p w14:paraId="66946C6A">
            <w:pPr>
              <w:spacing w:line="360" w:lineRule="exact"/>
              <w:jc w:val="center"/>
              <w:rPr>
                <w:rFonts w:hint="eastAsia" w:ascii="宋体" w:hAnsi="宋体" w:eastAsia="宋体" w:cs="宋体"/>
                <w:color w:val="000000"/>
                <w:spacing w:val="0"/>
                <w:w w:val="100"/>
                <w:sz w:val="21"/>
                <w:szCs w:val="21"/>
              </w:rPr>
            </w:pPr>
          </w:p>
        </w:tc>
      </w:tr>
    </w:tbl>
    <w:p w14:paraId="174B2D3F">
      <w:pPr>
        <w:spacing w:line="360" w:lineRule="exact"/>
        <w:rPr>
          <w:rFonts w:hint="eastAsia" w:ascii="Times New Roman" w:hAnsi="Times New Roman" w:eastAsia="仿宋_GB2312"/>
          <w:color w:val="000000"/>
          <w:sz w:val="32"/>
        </w:rPr>
        <w:sectPr>
          <w:pgSz w:w="16838" w:h="11906" w:orient="landscape"/>
          <w:pgMar w:top="1701" w:right="1701" w:bottom="1701" w:left="1701" w:header="851" w:footer="992" w:gutter="0"/>
          <w:pgBorders>
            <w:top w:val="none" w:sz="0" w:space="0"/>
            <w:left w:val="none" w:sz="0" w:space="0"/>
            <w:bottom w:val="none" w:sz="0" w:space="0"/>
            <w:right w:val="none" w:sz="0" w:space="0"/>
          </w:pgBorders>
          <w:lnNumType w:countBy="0" w:distance="360"/>
          <w:pgNumType w:fmt="decimal"/>
          <w:cols w:space="720" w:num="1"/>
          <w:docGrid w:type="lines" w:linePitch="314" w:charSpace="0"/>
        </w:sectPr>
      </w:pPr>
    </w:p>
    <w:p w14:paraId="51B8AADD">
      <w:pPr>
        <w:spacing w:line="36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2</w:t>
      </w:r>
    </w:p>
    <w:p w14:paraId="5BB4E815">
      <w:pPr>
        <w:spacing w:line="360" w:lineRule="exact"/>
        <w:rPr>
          <w:rFonts w:hint="eastAsia" w:ascii="Times New Roman" w:hAnsi="Times New Roman" w:eastAsia="黑体"/>
          <w:color w:val="000000"/>
          <w:sz w:val="32"/>
        </w:rPr>
      </w:pPr>
    </w:p>
    <w:p w14:paraId="22BD7253">
      <w:pPr>
        <w:spacing w:line="700" w:lineRule="exact"/>
        <w:jc w:val="center"/>
        <w:rPr>
          <w:rFonts w:hint="eastAsia" w:ascii="方正小标宋简体" w:hAnsi="方正小标宋简体" w:eastAsia="方正小标宋简体" w:cs="方正小标宋简体"/>
          <w:color w:val="000000"/>
          <w:sz w:val="44"/>
        </w:rPr>
      </w:pPr>
      <w:r>
        <w:rPr>
          <w:rFonts w:hint="eastAsia" w:ascii="方正小标宋简体" w:hAnsi="方正小标宋简体" w:eastAsia="方正小标宋简体" w:cs="方正小标宋简体"/>
          <w:color w:val="000000"/>
          <w:sz w:val="44"/>
          <w:lang w:val="en-US" w:eastAsia="zh-CN"/>
        </w:rPr>
        <w:t>新邵县</w:t>
      </w:r>
      <w:r>
        <w:rPr>
          <w:rFonts w:hint="eastAsia" w:ascii="方正小标宋简体" w:hAnsi="方正小标宋简体" w:eastAsia="方正小标宋简体" w:cs="方正小标宋简体"/>
          <w:color w:val="000000"/>
          <w:sz w:val="44"/>
        </w:rPr>
        <w:t>实行政府指导价的物业服务收费企业和服务小区基本情况表</w:t>
      </w:r>
    </w:p>
    <w:p w14:paraId="56B33349">
      <w:pPr>
        <w:spacing w:line="580" w:lineRule="exact"/>
        <w:rPr>
          <w:rFonts w:hint="eastAsia" w:ascii="Times New Roman" w:hAnsi="Times New Roman" w:eastAsia="仿宋_GB2312"/>
          <w:color w:val="000000"/>
          <w:sz w:val="32"/>
        </w:rPr>
      </w:pPr>
      <w:r>
        <w:rPr>
          <w:rFonts w:hint="eastAsia" w:ascii="Times New Roman" w:hAnsi="Times New Roman" w:eastAsia="仿宋_GB2312"/>
          <w:color w:val="000000"/>
          <w:sz w:val="32"/>
        </w:rPr>
        <w:t>提供情况单位（公章）</w:t>
      </w:r>
    </w:p>
    <w:tbl>
      <w:tblPr>
        <w:tblStyle w:val="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65"/>
        <w:gridCol w:w="1100"/>
        <w:gridCol w:w="1217"/>
        <w:gridCol w:w="1200"/>
        <w:gridCol w:w="1350"/>
        <w:gridCol w:w="1467"/>
      </w:tblGrid>
      <w:tr w14:paraId="54D8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3B465E5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物业服务申请单位基本情况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B1284F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    称</w:t>
            </w:r>
          </w:p>
        </w:tc>
        <w:tc>
          <w:tcPr>
            <w:tcW w:w="6334" w:type="dxa"/>
            <w:gridSpan w:val="5"/>
            <w:tcBorders>
              <w:top w:val="single" w:color="auto" w:sz="4" w:space="0"/>
              <w:left w:val="single" w:color="auto" w:sz="4" w:space="0"/>
              <w:bottom w:val="single" w:color="auto" w:sz="4" w:space="0"/>
              <w:right w:val="single" w:color="auto" w:sz="4" w:space="0"/>
            </w:tcBorders>
            <w:noWrap w:val="0"/>
            <w:vAlign w:val="center"/>
          </w:tcPr>
          <w:p w14:paraId="36018FD1">
            <w:pPr>
              <w:spacing w:line="380" w:lineRule="exact"/>
              <w:jc w:val="center"/>
              <w:rPr>
                <w:rFonts w:hint="eastAsia" w:ascii="宋体" w:hAnsi="宋体" w:eastAsia="宋体" w:cs="宋体"/>
                <w:color w:val="000000"/>
                <w:sz w:val="21"/>
                <w:szCs w:val="21"/>
              </w:rPr>
            </w:pPr>
          </w:p>
        </w:tc>
      </w:tr>
      <w:tr w14:paraId="42AD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366A998">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D51845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法人代表</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A7F0E23">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1C2FEE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3176CA96">
            <w:pPr>
              <w:spacing w:line="380" w:lineRule="exact"/>
              <w:jc w:val="center"/>
              <w:rPr>
                <w:rFonts w:hint="eastAsia" w:ascii="宋体" w:hAnsi="宋体" w:eastAsia="宋体" w:cs="宋体"/>
                <w:color w:val="000000"/>
                <w:sz w:val="21"/>
                <w:szCs w:val="21"/>
              </w:rPr>
            </w:pPr>
          </w:p>
        </w:tc>
      </w:tr>
      <w:tr w14:paraId="0983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86E78BB">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878A36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财务主管</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8189CA1">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93F7FD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2DE8F5A5">
            <w:pPr>
              <w:spacing w:line="380" w:lineRule="exact"/>
              <w:jc w:val="center"/>
              <w:rPr>
                <w:rFonts w:hint="eastAsia" w:ascii="宋体" w:hAnsi="宋体" w:eastAsia="宋体" w:cs="宋体"/>
                <w:color w:val="000000"/>
                <w:sz w:val="21"/>
                <w:szCs w:val="21"/>
              </w:rPr>
            </w:pPr>
          </w:p>
        </w:tc>
      </w:tr>
      <w:tr w14:paraId="2DC2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6878142">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2222546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116933FC">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24E8133">
            <w:pPr>
              <w:tabs>
                <w:tab w:val="left" w:pos="342"/>
              </w:tabs>
              <w:spacing w:line="380" w:lineRule="exact"/>
              <w:ind w:left="28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E2313C2">
            <w:pPr>
              <w:spacing w:line="380" w:lineRule="exact"/>
              <w:jc w:val="center"/>
              <w:rPr>
                <w:rFonts w:hint="eastAsia" w:ascii="宋体" w:hAnsi="宋体" w:eastAsia="宋体" w:cs="宋体"/>
                <w:color w:val="000000"/>
                <w:sz w:val="21"/>
                <w:szCs w:val="21"/>
              </w:rPr>
            </w:pPr>
          </w:p>
        </w:tc>
      </w:tr>
      <w:tr w14:paraId="56D1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5A0D15FB">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物业服务小区</w:t>
            </w:r>
          </w:p>
          <w:p w14:paraId="5375418D">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6A05219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627B455">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83C623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22DF44">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DDFBC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C00E969">
            <w:pPr>
              <w:spacing w:line="380" w:lineRule="exact"/>
              <w:jc w:val="center"/>
              <w:rPr>
                <w:rFonts w:hint="eastAsia" w:ascii="宋体" w:hAnsi="宋体" w:eastAsia="宋体" w:cs="宋体"/>
                <w:color w:val="000000"/>
                <w:sz w:val="21"/>
                <w:szCs w:val="21"/>
              </w:rPr>
            </w:pPr>
          </w:p>
        </w:tc>
      </w:tr>
      <w:tr w14:paraId="3CB4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1D822FB0">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AC182D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30A78787">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0C115A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CB2138E">
            <w:pPr>
              <w:spacing w:line="380" w:lineRule="exact"/>
              <w:jc w:val="center"/>
              <w:rPr>
                <w:rFonts w:hint="eastAsia" w:ascii="宋体" w:hAnsi="宋体" w:eastAsia="宋体" w:cs="宋体"/>
                <w:color w:val="000000"/>
                <w:sz w:val="21"/>
                <w:szCs w:val="21"/>
              </w:rPr>
            </w:pPr>
          </w:p>
        </w:tc>
      </w:tr>
      <w:tr w14:paraId="52D7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59657AC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小区占地</w:t>
            </w:r>
          </w:p>
          <w:p w14:paraId="287557F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5C04D06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建筑占地面积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0679E23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绿化面积</w:t>
            </w:r>
          </w:p>
          <w:p w14:paraId="20B1EFD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（绿化率）</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8F2508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道路面积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14727C56">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容积率</w:t>
            </w:r>
          </w:p>
        </w:tc>
      </w:tr>
      <w:tr w14:paraId="7075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19093911">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44B1FD63">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10541938">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D84EEEA">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4EAF140">
            <w:pPr>
              <w:spacing w:line="380" w:lineRule="exact"/>
              <w:jc w:val="center"/>
              <w:rPr>
                <w:rFonts w:hint="eastAsia" w:ascii="宋体" w:hAnsi="宋体" w:eastAsia="宋体" w:cs="宋体"/>
                <w:color w:val="000000"/>
                <w:sz w:val="21"/>
                <w:szCs w:val="21"/>
              </w:rPr>
            </w:pPr>
          </w:p>
        </w:tc>
      </w:tr>
      <w:tr w14:paraId="2342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165F164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总建筑面积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330CBEA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住宅面积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B7B11C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办公楼面积 </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B7C8CF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商铺面积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2D1887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会所面积</w:t>
            </w:r>
          </w:p>
        </w:tc>
      </w:tr>
      <w:tr w14:paraId="6F53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58DB636C">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6CF28876">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404D00EA">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9283B65">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23A1A1A">
            <w:pPr>
              <w:spacing w:line="380" w:lineRule="exact"/>
              <w:jc w:val="center"/>
              <w:rPr>
                <w:rFonts w:hint="eastAsia" w:ascii="宋体" w:hAnsi="宋体" w:eastAsia="宋体" w:cs="宋体"/>
                <w:color w:val="000000"/>
                <w:sz w:val="21"/>
                <w:szCs w:val="21"/>
              </w:rPr>
            </w:pPr>
          </w:p>
        </w:tc>
      </w:tr>
      <w:tr w14:paraId="3E3A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6B72724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配建地下车位</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373ED2A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配建地面车位</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517452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配建地面车库</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54B2806">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配建杂房</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C64824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r>
      <w:tr w14:paraId="4E53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4565B01F">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4D4D3ED9">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4AEDF51">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16E8638">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5E21F07D">
            <w:pPr>
              <w:spacing w:line="380" w:lineRule="exact"/>
              <w:jc w:val="center"/>
              <w:rPr>
                <w:rFonts w:hint="eastAsia" w:ascii="宋体" w:hAnsi="宋体" w:eastAsia="宋体" w:cs="宋体"/>
                <w:color w:val="000000"/>
                <w:sz w:val="21"/>
                <w:szCs w:val="21"/>
              </w:rPr>
            </w:pPr>
          </w:p>
        </w:tc>
      </w:tr>
      <w:tr w14:paraId="09C92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restart"/>
            <w:tcBorders>
              <w:top w:val="single" w:color="auto" w:sz="4" w:space="0"/>
              <w:left w:val="single" w:color="auto" w:sz="4" w:space="0"/>
              <w:right w:val="single" w:color="auto" w:sz="4" w:space="0"/>
            </w:tcBorders>
            <w:noWrap w:val="0"/>
            <w:vAlign w:val="center"/>
          </w:tcPr>
          <w:p w14:paraId="654CD06C">
            <w:pPr>
              <w:spacing w:line="3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物业类别</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4147C71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多层无电梯住宅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342B1B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EB5BC3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1B57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9F1AE44">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26985D5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多层带电梯住宅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B3677F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1CF9CD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0940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318EDFF">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622531F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高层住宅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FD8960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F9D33D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1845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5BD5858">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300E149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A5A983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9CE6B3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6379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3F3BFB0">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9810AB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商业用房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4D108717">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78AD29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2182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153C3488">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84D26B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1A66F7D6">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EBDB17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bl>
    <w:p w14:paraId="220676B5">
      <w:pPr>
        <w:spacing w:line="38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3</w:t>
      </w:r>
    </w:p>
    <w:p w14:paraId="7C580493">
      <w:pPr>
        <w:spacing w:line="320" w:lineRule="exact"/>
        <w:rPr>
          <w:rFonts w:hint="eastAsia" w:ascii="Times New Roman" w:hAnsi="Times New Roman" w:eastAsia="黑体"/>
          <w:color w:val="000000"/>
          <w:sz w:val="32"/>
        </w:rPr>
      </w:pPr>
    </w:p>
    <w:p w14:paraId="6B9D9B95">
      <w:pPr>
        <w:spacing w:line="700" w:lineRule="exact"/>
        <w:jc w:val="center"/>
        <w:rPr>
          <w:rFonts w:hint="eastAsia" w:ascii="方正小标宋简体" w:hAnsi="方正小标宋简体" w:eastAsia="方正小标宋简体" w:cs="方正小标宋简体"/>
          <w:color w:val="000000"/>
          <w:sz w:val="44"/>
          <w:lang w:eastAsia="zh-CN"/>
        </w:rPr>
      </w:pPr>
      <w:r>
        <w:rPr>
          <w:rFonts w:hint="eastAsia" w:ascii="方正小标宋简体" w:hAnsi="方正小标宋简体" w:eastAsia="方正小标宋简体" w:cs="方正小标宋简体"/>
          <w:color w:val="000000"/>
          <w:sz w:val="44"/>
        </w:rPr>
        <w:t>××</w:t>
      </w:r>
      <w:r>
        <w:rPr>
          <w:rFonts w:hint="eastAsia" w:ascii="方正小标宋简体" w:hAnsi="方正小标宋简体" w:eastAsia="方正小标宋简体" w:cs="方正小标宋简体"/>
          <w:color w:val="000000"/>
          <w:sz w:val="44"/>
          <w:lang w:eastAsia="zh-CN"/>
        </w:rPr>
        <w:t>住宅小区前期物业</w:t>
      </w:r>
      <w:r>
        <w:rPr>
          <w:rFonts w:hint="eastAsia" w:ascii="方正小标宋简体" w:hAnsi="方正小标宋简体" w:eastAsia="方正小标宋简体" w:cs="方正小标宋简体"/>
          <w:color w:val="000000"/>
          <w:sz w:val="44"/>
        </w:rPr>
        <w:t>服务收费</w:t>
      </w:r>
      <w:r>
        <w:rPr>
          <w:rFonts w:hint="eastAsia" w:ascii="方正小标宋简体" w:hAnsi="方正小标宋简体" w:eastAsia="方正小标宋简体" w:cs="方正小标宋简体"/>
          <w:color w:val="000000"/>
          <w:sz w:val="44"/>
          <w:lang w:eastAsia="zh-CN"/>
        </w:rPr>
        <w:t>备案表</w:t>
      </w:r>
    </w:p>
    <w:p w14:paraId="62F5AEBF">
      <w:pPr>
        <w:spacing w:line="700" w:lineRule="exact"/>
        <w:jc w:val="center"/>
        <w:rPr>
          <w:rFonts w:hint="eastAsia" w:ascii="Times New Roman" w:hAnsi="Times New Roman" w:eastAsia="仿宋_GB2312" w:cs="华文仿宋"/>
          <w:color w:val="000000"/>
          <w:sz w:val="30"/>
          <w:szCs w:val="30"/>
          <w:lang w:val="en-US" w:eastAsia="zh-CN"/>
        </w:rPr>
      </w:pPr>
      <w:r>
        <w:rPr>
          <w:rFonts w:hint="eastAsia" w:ascii="Times New Roman" w:hAnsi="Times New Roman" w:eastAsia="仿宋_GB2312" w:cs="华文仿宋"/>
          <w:color w:val="000000"/>
          <w:sz w:val="30"/>
          <w:szCs w:val="30"/>
          <w:lang w:val="en-US" w:eastAsia="zh-CN"/>
        </w:rPr>
        <w:t>新发改费备〔    〕  号</w:t>
      </w:r>
    </w:p>
    <w:p w14:paraId="2603EC88">
      <w:pPr>
        <w:spacing w:line="380" w:lineRule="exact"/>
        <w:jc w:val="both"/>
        <w:rPr>
          <w:rFonts w:hint="eastAsia" w:ascii="Times New Roman" w:hAnsi="Times New Roman" w:eastAsia="仿宋_GB2312"/>
          <w:color w:val="000000"/>
          <w:sz w:val="28"/>
        </w:rPr>
      </w:pPr>
      <w:r>
        <w:rPr>
          <w:rFonts w:hint="eastAsia" w:ascii="Times New Roman" w:hAnsi="Times New Roman" w:eastAsia="仿宋_GB2312"/>
          <w:color w:val="000000"/>
          <w:sz w:val="28"/>
          <w:lang w:eastAsia="zh-CN"/>
        </w:rPr>
        <w:t>物业服务企业名称</w:t>
      </w:r>
      <w:r>
        <w:rPr>
          <w:rFonts w:hint="eastAsia" w:ascii="Times New Roman" w:hAnsi="Times New Roman" w:eastAsia="仿宋_GB2312"/>
          <w:color w:val="000000"/>
          <w:sz w:val="28"/>
        </w:rPr>
        <w:t xml:space="preserve">（公章）   </w:t>
      </w:r>
      <w:r>
        <w:rPr>
          <w:rFonts w:hint="eastAsia" w:ascii="Times New Roman" w:hAnsi="Times New Roman" w:eastAsia="仿宋_GB2312"/>
          <w:color w:val="000000"/>
          <w:sz w:val="28"/>
          <w:lang w:val="en-US" w:eastAsia="zh-CN"/>
        </w:rPr>
        <w:t xml:space="preserve">             </w:t>
      </w:r>
      <w:r>
        <w:rPr>
          <w:rFonts w:hint="eastAsia" w:ascii="Times New Roman" w:hAnsi="Times New Roman" w:eastAsia="仿宋_GB2312"/>
          <w:color w:val="000000"/>
          <w:sz w:val="28"/>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3"/>
        <w:gridCol w:w="1312"/>
        <w:gridCol w:w="1088"/>
        <w:gridCol w:w="1138"/>
        <w:gridCol w:w="1463"/>
      </w:tblGrid>
      <w:tr w14:paraId="02729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69497E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服务项目</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03535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告知</w:t>
            </w:r>
            <w:r>
              <w:rPr>
                <w:rFonts w:hint="eastAsia" w:ascii="宋体" w:hAnsi="宋体" w:eastAsia="宋体" w:cs="宋体"/>
                <w:color w:val="000000"/>
                <w:sz w:val="21"/>
                <w:szCs w:val="21"/>
              </w:rPr>
              <w:t>承诺服务等级</w:t>
            </w:r>
            <w:r>
              <w:rPr>
                <w:rFonts w:hint="eastAsia" w:ascii="宋体" w:hAnsi="宋体" w:eastAsia="宋体" w:cs="宋体"/>
                <w:color w:val="000000"/>
                <w:sz w:val="21"/>
                <w:szCs w:val="21"/>
                <w:lang w:eastAsia="zh-CN"/>
              </w:rPr>
              <w:t>（标准）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A6EB8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抽样查验确认等级（标准）</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565701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核</w:t>
            </w:r>
            <w:r>
              <w:rPr>
                <w:rFonts w:hint="eastAsia" w:ascii="宋体" w:hAnsi="宋体" w:eastAsia="宋体" w:cs="宋体"/>
                <w:color w:val="000000"/>
                <w:sz w:val="21"/>
                <w:szCs w:val="21"/>
                <w:lang w:eastAsia="zh-CN"/>
              </w:rPr>
              <w:t>定</w:t>
            </w:r>
            <w:r>
              <w:rPr>
                <w:rFonts w:hint="eastAsia" w:ascii="宋体" w:hAnsi="宋体" w:eastAsia="宋体" w:cs="宋体"/>
                <w:color w:val="000000"/>
                <w:sz w:val="21"/>
                <w:szCs w:val="21"/>
              </w:rPr>
              <w:t>收</w:t>
            </w:r>
            <w:r>
              <w:rPr>
                <w:rFonts w:hint="eastAsia" w:ascii="宋体" w:hAnsi="宋体" w:eastAsia="宋体" w:cs="宋体"/>
                <w:color w:val="000000"/>
                <w:sz w:val="21"/>
                <w:szCs w:val="21"/>
                <w:lang w:eastAsia="zh-CN"/>
              </w:rPr>
              <w:t>费</w:t>
            </w:r>
            <w:r>
              <w:rPr>
                <w:rFonts w:hint="eastAsia" w:ascii="宋体" w:hAnsi="宋体" w:eastAsia="宋体" w:cs="宋体"/>
                <w:color w:val="000000"/>
                <w:sz w:val="21"/>
                <w:szCs w:val="21"/>
              </w:rPr>
              <w:t>标准（元/㎡）</w:t>
            </w:r>
          </w:p>
        </w:tc>
        <w:tc>
          <w:tcPr>
            <w:tcW w:w="1463" w:type="dxa"/>
            <w:tcBorders>
              <w:top w:val="single" w:color="auto" w:sz="4" w:space="0"/>
              <w:left w:val="single" w:color="auto" w:sz="4" w:space="0"/>
              <w:bottom w:val="single" w:color="auto" w:sz="4" w:space="0"/>
              <w:right w:val="single" w:color="auto" w:sz="4" w:space="0"/>
            </w:tcBorders>
            <w:noWrap w:val="0"/>
            <w:vAlign w:val="center"/>
          </w:tcPr>
          <w:p w14:paraId="47BCBA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2B07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4B95E6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综合管理</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0EE49F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DA83A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B22B5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6A8B81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306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096E104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公共区域清洁卫生服务</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A1FD6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AC968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0CE2D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390093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5DEB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7C2071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公共区域秩序维护服务</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7EEE8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7DA25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7A50D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7686D8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5595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323E2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公共区域绿化日常养护服务</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5560D8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CEE46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42819A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D3F3A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2AAE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16C93F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共用部位、共用设备设施日常运行、保养、维修服务</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3A3139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1AD83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06BF0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5BBCC1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4458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738FE1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电梯运行</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626343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F059E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00B700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2607DB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21E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60F638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公共性服务收费标准合计</w:t>
            </w:r>
          </w:p>
        </w:tc>
        <w:tc>
          <w:tcPr>
            <w:tcW w:w="1312" w:type="dxa"/>
            <w:tcBorders>
              <w:top w:val="single" w:color="auto" w:sz="4" w:space="0"/>
              <w:left w:val="single" w:color="auto" w:sz="4" w:space="0"/>
              <w:bottom w:val="single" w:color="auto" w:sz="4" w:space="0"/>
              <w:right w:val="single" w:color="auto" w:sz="4" w:space="0"/>
            </w:tcBorders>
            <w:noWrap w:val="0"/>
            <w:vAlign w:val="center"/>
          </w:tcPr>
          <w:p w14:paraId="1AAA3A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0B72D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2E4938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14:paraId="1668C9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23D8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375E3E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物业管理行政主管部门意见</w:t>
            </w:r>
          </w:p>
        </w:tc>
        <w:tc>
          <w:tcPr>
            <w:tcW w:w="5001" w:type="dxa"/>
            <w:gridSpan w:val="4"/>
            <w:tcBorders>
              <w:top w:val="single" w:color="auto" w:sz="4" w:space="0"/>
              <w:left w:val="single" w:color="auto" w:sz="4" w:space="0"/>
              <w:bottom w:val="single" w:color="auto" w:sz="4" w:space="0"/>
              <w:right w:val="single" w:color="auto" w:sz="4" w:space="0"/>
            </w:tcBorders>
            <w:noWrap w:val="0"/>
            <w:vAlign w:val="center"/>
          </w:tcPr>
          <w:p w14:paraId="3E8784C3">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经审查，同意小区抽样查验确认等级和服务标准，并纳入物业服务质量评价体系和信用信息体系动态调整机制。</w:t>
            </w:r>
          </w:p>
          <w:p w14:paraId="5D2DB0A8">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新邵县住房和城乡建设局</w:t>
            </w:r>
          </w:p>
          <w:p w14:paraId="22837CD4">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 xml:space="preserve">                         年   月   日                 </w:t>
            </w:r>
          </w:p>
        </w:tc>
      </w:tr>
      <w:tr w14:paraId="00ED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4003" w:type="dxa"/>
            <w:tcBorders>
              <w:top w:val="single" w:color="auto" w:sz="4" w:space="0"/>
              <w:left w:val="single" w:color="auto" w:sz="4" w:space="0"/>
              <w:bottom w:val="single" w:color="auto" w:sz="4" w:space="0"/>
              <w:right w:val="single" w:color="auto" w:sz="4" w:space="0"/>
            </w:tcBorders>
            <w:noWrap w:val="0"/>
            <w:vAlign w:val="center"/>
          </w:tcPr>
          <w:p w14:paraId="28B0CB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价格主管部门意见</w:t>
            </w:r>
          </w:p>
        </w:tc>
        <w:tc>
          <w:tcPr>
            <w:tcW w:w="5001" w:type="dxa"/>
            <w:gridSpan w:val="4"/>
            <w:tcBorders>
              <w:top w:val="single" w:color="auto" w:sz="4" w:space="0"/>
              <w:left w:val="single" w:color="auto" w:sz="4" w:space="0"/>
              <w:bottom w:val="single" w:color="auto" w:sz="4" w:space="0"/>
              <w:right w:val="single" w:color="auto" w:sz="4" w:space="0"/>
            </w:tcBorders>
            <w:noWrap w:val="0"/>
            <w:vAlign w:val="center"/>
          </w:tcPr>
          <w:p w14:paraId="6537764E">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经现场核实，同意小区住宅物业服务费标准为</w:t>
            </w:r>
            <w:r>
              <w:rPr>
                <w:rFonts w:hint="eastAsia" w:ascii="宋体" w:hAnsi="宋体" w:eastAsia="宋体" w:cs="宋体"/>
                <w:color w:val="000000"/>
                <w:sz w:val="21"/>
                <w:szCs w:val="21"/>
                <w:lang w:val="en-US" w:eastAsia="zh-CN"/>
              </w:rPr>
              <w:t xml:space="preserve">  元/平方米/月，已办理交付手续但未使用的物业，按不超过同类型住宅收费标准80%交纳；住宅装修管理服务费  元/平方米/天；装修垃圾清运费  元/平方米（不含拆除墙体产生的建筑垃圾）；已购车位物业服务费 元/个/月。物业企业或开发企业对业主有优惠承诺的按优惠承诺执行，应在小区醒目位置长期公示收费标准</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服务承诺和价格违法举报电话。</w:t>
            </w:r>
          </w:p>
          <w:p w14:paraId="5EFD7F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新邵县</w:t>
            </w:r>
            <w:r>
              <w:rPr>
                <w:rFonts w:hint="eastAsia" w:ascii="宋体" w:hAnsi="宋体" w:eastAsia="宋体" w:cs="宋体"/>
                <w:color w:val="000000"/>
                <w:sz w:val="21"/>
                <w:szCs w:val="21"/>
                <w:lang w:val="en-US" w:eastAsia="zh-CN"/>
              </w:rPr>
              <w:t>发展和改革</w:t>
            </w:r>
            <w:r>
              <w:rPr>
                <w:rFonts w:hint="eastAsia" w:ascii="宋体" w:hAnsi="宋体" w:cs="宋体"/>
                <w:color w:val="000000"/>
                <w:sz w:val="21"/>
                <w:szCs w:val="21"/>
                <w:lang w:val="en-US" w:eastAsia="zh-CN"/>
              </w:rPr>
              <w:t>局</w:t>
            </w:r>
            <w:r>
              <w:rPr>
                <w:rFonts w:hint="eastAsia" w:ascii="宋体" w:hAnsi="宋体" w:eastAsia="宋体" w:cs="宋体"/>
                <w:color w:val="000000"/>
                <w:sz w:val="21"/>
                <w:szCs w:val="21"/>
                <w:lang w:val="en-US" w:eastAsia="zh-CN"/>
              </w:rPr>
              <w:t xml:space="preserve">       </w:t>
            </w:r>
          </w:p>
          <w:p w14:paraId="220FB1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月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w:t>
            </w:r>
          </w:p>
        </w:tc>
      </w:tr>
    </w:tbl>
    <w:p w14:paraId="164E1F84">
      <w:pPr>
        <w:rPr>
          <w:rFonts w:hint="eastAsia" w:ascii="Times New Roman" w:hAnsi="Times New Roman" w:eastAsia="黑体"/>
          <w:color w:val="000000"/>
          <w:sz w:val="32"/>
          <w:lang w:val="en-US" w:eastAsia="zh-CN"/>
        </w:rPr>
        <w:sectPr>
          <w:footerReference r:id="rId5"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楷体"/>
          <w:sz w:val="22"/>
          <w:szCs w:val="22"/>
          <w:lang w:val="en-US" w:eastAsia="zh-CN"/>
        </w:rPr>
        <w:t>注：此表一式四份，发改、住建、市场监管、物业企业各存一份。</w:t>
      </w:r>
    </w:p>
    <w:p w14:paraId="2CBDE494">
      <w:pPr>
        <w:spacing w:line="380" w:lineRule="exact"/>
        <w:rPr>
          <w:rFonts w:hint="eastAsia" w:ascii="Times New Roman" w:hAnsi="Times New Roman" w:eastAsia="黑体"/>
          <w:color w:val="000000"/>
          <w:sz w:val="32"/>
          <w:lang w:val="en-US" w:eastAsia="zh-CN"/>
        </w:rPr>
      </w:pPr>
      <w:r>
        <w:rPr>
          <w:rFonts w:hint="eastAsia" w:ascii="Times New Roman" w:hAnsi="Times New Roman" w:eastAsia="黑体"/>
          <w:color w:val="000000"/>
          <w:sz w:val="32"/>
          <w:lang w:val="en-US" w:eastAsia="zh-CN"/>
        </w:rPr>
        <w:t>附件4</w:t>
      </w:r>
    </w:p>
    <w:p w14:paraId="14D283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新邵县实行政府指导价住宅物业服务分等级服务标准及</w:t>
      </w:r>
    </w:p>
    <w:p w14:paraId="117B5D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基准价基础上浮动因素参考表（指导标准）</w:t>
      </w:r>
    </w:p>
    <w:p w14:paraId="2CD2B0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p>
    <w:p w14:paraId="14DCFD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一、综合管理服务</w:t>
      </w:r>
    </w:p>
    <w:tbl>
      <w:tblPr>
        <w:tblStyle w:val="8"/>
        <w:tblW w:w="4999" w:type="pct"/>
        <w:tblInd w:w="0" w:type="dxa"/>
        <w:tblLayout w:type="autofit"/>
        <w:tblCellMar>
          <w:top w:w="0" w:type="dxa"/>
          <w:left w:w="0" w:type="dxa"/>
          <w:bottom w:w="0" w:type="dxa"/>
          <w:right w:w="0" w:type="dxa"/>
        </w:tblCellMar>
      </w:tblPr>
      <w:tblGrid>
        <w:gridCol w:w="979"/>
        <w:gridCol w:w="570"/>
        <w:gridCol w:w="1196"/>
        <w:gridCol w:w="11286"/>
      </w:tblGrid>
      <w:tr w14:paraId="6E28C5A7">
        <w:tblPrEx>
          <w:tblCellMar>
            <w:top w:w="0" w:type="dxa"/>
            <w:left w:w="0" w:type="dxa"/>
            <w:bottom w:w="0" w:type="dxa"/>
            <w:right w:w="0" w:type="dxa"/>
          </w:tblCellMar>
        </w:tblPrEx>
        <w:trPr>
          <w:trHeight w:val="454" w:hRule="atLeast"/>
          <w:tblHeader/>
        </w:trPr>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531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CBC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598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99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6F35A2DF">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CF6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999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88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1B5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小区内设置客户服务中心，配置简单办公设备。</w:t>
            </w:r>
          </w:p>
        </w:tc>
      </w:tr>
      <w:tr w14:paraId="3E82A99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C7F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695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6F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3AD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（1）项目经理有一年以上从业经历，相应管理人员应经过系统的物业管理专业培训。   </w:t>
            </w:r>
          </w:p>
        </w:tc>
      </w:tr>
      <w:tr w14:paraId="0F75954B">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524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D70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CFE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F7B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77C725B8">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AAE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F3A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3EF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3D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6C32DD3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F35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C7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9E4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9A7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（1）周一至周五每天在客户服务中心，周六、周日在指定地点进行业务接待并提供服务。   </w:t>
            </w:r>
          </w:p>
        </w:tc>
      </w:tr>
      <w:tr w14:paraId="7502769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F6C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996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363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1B2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（2）24小时受理业主或使用人报修。接到急修2小时内到达现场处理，一般修理3天内完成（预约除外）。</w:t>
            </w:r>
          </w:p>
        </w:tc>
      </w:tr>
      <w:tr w14:paraId="67BECCF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B60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6F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EF2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6E9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对业主或使用人的投诉应在五天内答复，回复率100%，有效处理率85%，满意率不低于75%。</w:t>
            </w:r>
          </w:p>
        </w:tc>
      </w:tr>
      <w:tr w14:paraId="6BC5656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42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169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1A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1CF1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6F269AB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6D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CB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28E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479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0379949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85E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6EA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C17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FE2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0D29EC4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EE6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9A6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C1D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025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78CC27D3">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550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1E4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486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FE9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0445498B">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B9BD2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1454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94AA6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3B8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6455EE1C">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C2B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99B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FC4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111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662AE763">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0D1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C04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AF9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0C3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6D7C7DF2">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3E4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964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B90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1A4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3CB290E6">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FC0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F71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7E8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80E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（10）每年至少1次采取入户走访、业主座谈会、问卷调查、电话沟通等形式开展征询物业服务工作意见或建议的调查，综合覆盖率在65%以上，并对管理服务中存在的问题及时整改。</w:t>
            </w:r>
          </w:p>
        </w:tc>
      </w:tr>
      <w:tr w14:paraId="0572067F">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A36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C21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A91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C84C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76A51E9D">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57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A73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702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26E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621B2046">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747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4EA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F4C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BDD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（2）配置必要的人员及现代化、信息化办公设备。</w:t>
            </w:r>
          </w:p>
        </w:tc>
      </w:tr>
      <w:tr w14:paraId="112FC01E">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C64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11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6F2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EBBC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（1）项目经理有两年以上从业经历，相应管理人员应经过系统的物业管理专业培训。</w:t>
            </w:r>
          </w:p>
        </w:tc>
      </w:tr>
      <w:tr w14:paraId="1A015963">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B8A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D89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6C6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2E4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3416845E">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6B0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A76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5A1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EFB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4184F457">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8EC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38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946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64A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（1）周一至周日每天8小时在客户服务中心，进行业务接待并提供服务。   </w:t>
            </w:r>
          </w:p>
        </w:tc>
      </w:tr>
      <w:tr w14:paraId="2A4736AD">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3D2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1F6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648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B57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（2）24小时受理业主或使用人报修。接到急修1小时内到达现场处理，一般修理1天内完成（预约除外）。</w:t>
            </w:r>
          </w:p>
        </w:tc>
      </w:tr>
      <w:tr w14:paraId="35DA97DA">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6EB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58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CC7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724F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对业主或使用人的投诉应四天内答复，回复率100%，有效处理率90%，满意率不低于80%。</w:t>
            </w:r>
          </w:p>
        </w:tc>
      </w:tr>
      <w:tr w14:paraId="1B3F6D53">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6F3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71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97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4CD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1A440993">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877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EB9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56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166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54330A99">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EFDDC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FD458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929FA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EB9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463CD64C">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F4D0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C15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BA5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86E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7818E622">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7ED6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2DE9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FA4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1A6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7EEBA52D">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1AD2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EDDA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138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964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0B091AB9">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2940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847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9C47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FAB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A9A6F15">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0F3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B47A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035C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B97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3B3DC8C8">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A762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C2C4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1B1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089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599DABD2">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175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B01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671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2AD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（10）每年至少1次采取入户走访、业主座谈会、问卷调查、电话沟通等形式开展征询物业服务工作意见或建议的调查，综合覆盖率在70%以上，并对管理服务中存在的问题及时整改。</w:t>
            </w:r>
          </w:p>
        </w:tc>
      </w:tr>
      <w:tr w14:paraId="3B23CF7E">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1C0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C66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6E0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9F1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55B7CE4B">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AAD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EAF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E5A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2D7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182E6609">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2A5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1A1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67EB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0E2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223C73A0">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8FE5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E91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0D1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DB8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477260CA">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091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BC5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DBC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459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（1）项目经理持有三年以上从业经历，并有一年以上小区经理任职经历；相关管理人员应经过系统的物业管理专业培训。   </w:t>
            </w:r>
          </w:p>
        </w:tc>
      </w:tr>
      <w:tr w14:paraId="1800287B">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D21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5FD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26B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6F5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74D3BB24">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F89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3E6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456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8D0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31CDB3D2">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85E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9EB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E69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CA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spacing w:val="-6"/>
                <w:kern w:val="0"/>
                <w:sz w:val="21"/>
                <w:szCs w:val="21"/>
                <w:u w:val="none"/>
                <w:lang w:val="en-US" w:eastAsia="zh-CN" w:bidi="ar"/>
              </w:rPr>
              <w:t>）周一至周日每天8小时在客户服务中心进行业务接待并提供服务。其它时间设置值班人员，公示24小时服务电话。</w:t>
            </w:r>
          </w:p>
        </w:tc>
      </w:tr>
      <w:tr w14:paraId="5C44272B">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CE1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26C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EA2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A72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08217F15">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21252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3D7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3C0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4E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对业主或使用人的投诉应三天内答复，回复率100%，有效处理率95%，满意率不低于85%。</w:t>
            </w:r>
          </w:p>
        </w:tc>
      </w:tr>
      <w:tr w14:paraId="62FA70ED">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10B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2C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9A8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671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7793DE7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484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CBB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43B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C60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4B366A38">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647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FF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C91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B32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51BE8BF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812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ABC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FDE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D3A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12BDE798">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B41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B4B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7CC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293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7AF59A22">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F98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989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57C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661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50ED2F0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4F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085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47D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FA8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13D3EF1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545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3AB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614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711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55C53291">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DD7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D7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D1D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CCA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1753579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5A7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F8D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06E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640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（10）每年至少1次采取入户走访、业主座谈会、问卷调查、电话沟通等形式开展征询物业服务工作意见或建议的调查，综合覆盖率在75%以上，并对管理服务中存在的问题及时整改。</w:t>
            </w:r>
          </w:p>
        </w:tc>
      </w:tr>
      <w:tr w14:paraId="22B90F1B">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4A9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E1D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A59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5A7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（11）设立公告宣传栏，宣传内容每年更新1次；能提供2种以上特约服务（有偿）和2种以上便民（无偿）服务。</w:t>
            </w:r>
          </w:p>
        </w:tc>
      </w:tr>
      <w:tr w14:paraId="1C4B53DF">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221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E89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FB0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2C7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r w14:paraId="2A8F8ABE">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DB3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82D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96C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72D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4EA22419">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760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D0B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9EA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548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342A97EB">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FA2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EB3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A41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B90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1566D0CC">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F74B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F4E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113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5548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w:t>
            </w:r>
            <w:r>
              <w:rPr>
                <w:rFonts w:hint="eastAsia" w:ascii="宋体" w:hAnsi="宋体" w:cs="宋体"/>
                <w:i w:val="0"/>
                <w:color w:val="000000"/>
                <w:kern w:val="0"/>
                <w:sz w:val="21"/>
                <w:szCs w:val="21"/>
                <w:u w:val="none"/>
                <w:lang w:val="en-US" w:eastAsia="zh-CN" w:bidi="ar"/>
              </w:rPr>
              <w:t>具有</w:t>
            </w:r>
            <w:r>
              <w:rPr>
                <w:rFonts w:hint="eastAsia" w:ascii="宋体" w:hAnsi="宋体" w:eastAsia="宋体" w:cs="宋体"/>
                <w:i w:val="0"/>
                <w:color w:val="000000"/>
                <w:kern w:val="0"/>
                <w:sz w:val="21"/>
                <w:szCs w:val="21"/>
                <w:u w:val="none"/>
                <w:lang w:val="en-US" w:eastAsia="zh-CN" w:bidi="ar"/>
              </w:rPr>
              <w:t xml:space="preserve">三年以上从业经历，并有二年以上小区经理任职经历；相关管理人员应经过系统的物业管理专业培训。   </w:t>
            </w:r>
          </w:p>
        </w:tc>
      </w:tr>
      <w:tr w14:paraId="02C3F0F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D77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AE5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00F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A3EA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12ADCCD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254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19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59B7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016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4956A43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4E8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7A4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91D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64F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7945193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964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2841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85FE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965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0CF90A55">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85A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0D2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7D2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5B6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对业主或使用人的投诉应24小时内答复，回复率100%，有效处理率100%，满意率不低于90%。</w:t>
            </w:r>
          </w:p>
        </w:tc>
      </w:tr>
      <w:tr w14:paraId="12F2469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124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889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D4B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D3B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设置楼宇管家等专属人员，每400-600户至少配置1人；具备移动现场办公系统。</w:t>
            </w:r>
          </w:p>
        </w:tc>
      </w:tr>
      <w:tr w14:paraId="779685F2">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F17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499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0C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166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564457D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5E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24FE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593C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7FB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6EA7D0B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22E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005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BB75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949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1D6C13F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C06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4481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932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4E0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70F44A2C">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6E9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07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3C5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FEB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4FA51B96">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BE9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136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D51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6B3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386FC5ED">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E02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BCF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27A1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A94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AA8B628">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793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320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D06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530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786C1D8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BAA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CB6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CC5F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28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16C35BF4">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A8130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B5800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64479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F7D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（10）每年至少2次采取入户走访、业主座谈会、问卷调查、电话沟通等形式开展征询物业服务工作意见或建议的调查，综合覆盖率在80%以上，并对管理服务中存在的问题及时整改。</w:t>
            </w:r>
          </w:p>
        </w:tc>
      </w:tr>
      <w:tr w14:paraId="1B22F10E">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785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D574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283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9AF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（11）设立公告宣传栏，宣传内容每年更新3次，节假日有专题布置，每年组织2次以上的社区活动；能提供3种以上特约服务（有偿）和2种以上便民（无偿）服务。</w:t>
            </w:r>
          </w:p>
        </w:tc>
      </w:tr>
      <w:tr w14:paraId="57229033">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D38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505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73F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C07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w:t>
            </w:r>
            <w:r>
              <w:rPr>
                <w:rFonts w:hint="eastAsia" w:ascii="宋体" w:hAnsi="宋体" w:cs="宋体"/>
                <w:i w:val="0"/>
                <w:color w:val="000000"/>
                <w:kern w:val="0"/>
                <w:sz w:val="21"/>
                <w:szCs w:val="21"/>
                <w:u w:val="none"/>
                <w:lang w:val="en-US" w:eastAsia="zh-CN" w:bidi="ar"/>
              </w:rPr>
              <w:t>和</w:t>
            </w:r>
            <w:r>
              <w:rPr>
                <w:rFonts w:hint="eastAsia" w:ascii="宋体" w:hAnsi="宋体" w:eastAsia="宋体" w:cs="宋体"/>
                <w:i w:val="0"/>
                <w:color w:val="000000"/>
                <w:kern w:val="0"/>
                <w:sz w:val="21"/>
                <w:szCs w:val="21"/>
                <w:u w:val="none"/>
                <w:lang w:val="en-US" w:eastAsia="zh-CN" w:bidi="ar"/>
              </w:rPr>
              <w:t>居民调解等社会管理事务，并认真完成他们交办的其他工作。</w:t>
            </w:r>
          </w:p>
        </w:tc>
      </w:tr>
      <w:tr w14:paraId="20F87726">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71B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42E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98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592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4B512711">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5F1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F5A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CE0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4EC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3F07631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AD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1E3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055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EF3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07E76282">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7D5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FC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41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B59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（1）项目经理四年以上从业经历，并有三年以上小区经理任职经历；相关管理人员应经过系统的物业管理专业培训。   </w:t>
            </w:r>
          </w:p>
        </w:tc>
      </w:tr>
      <w:tr w14:paraId="70ACD1A5">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44A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ACE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6E7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309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641D920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FB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FF8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A71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5EB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44560B0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F19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A0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C57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CEF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7EA53118">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F99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45D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CC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5EBE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（2）24小时受理业主或使用人报修。接到急修30分钟内到达现场处理，一般修理6小时内完成（预约除外）。</w:t>
            </w:r>
          </w:p>
        </w:tc>
      </w:tr>
      <w:tr w14:paraId="17E90D38">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00A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F89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542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E3F5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对业主或使用人的投诉应24小区时内答复，回复率100%，有效处理率100%，满意率不低于95%。</w:t>
            </w:r>
          </w:p>
        </w:tc>
      </w:tr>
      <w:tr w14:paraId="149E02A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AA0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6F4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DD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3C6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设置楼宇管家等专属人员，每300—500</w:t>
            </w:r>
            <w:r>
              <w:rPr>
                <w:rFonts w:hint="eastAsia" w:ascii="宋体" w:hAnsi="宋体" w:cs="宋体"/>
                <w:i w:val="0"/>
                <w:color w:val="000000"/>
                <w:kern w:val="0"/>
                <w:sz w:val="21"/>
                <w:szCs w:val="21"/>
                <w:u w:val="none"/>
                <w:lang w:val="en-US" w:eastAsia="zh-CN" w:bidi="ar"/>
              </w:rPr>
              <w:t>户</w:t>
            </w:r>
            <w:r>
              <w:rPr>
                <w:rFonts w:hint="eastAsia" w:ascii="宋体" w:hAnsi="宋体" w:eastAsia="宋体" w:cs="宋体"/>
                <w:i w:val="0"/>
                <w:color w:val="000000"/>
                <w:kern w:val="0"/>
                <w:sz w:val="21"/>
                <w:szCs w:val="21"/>
                <w:u w:val="none"/>
                <w:lang w:val="en-US" w:eastAsia="zh-CN" w:bidi="ar"/>
              </w:rPr>
              <w:t>至少配置1人；具备移动现场办公系统。</w:t>
            </w:r>
          </w:p>
        </w:tc>
      </w:tr>
      <w:tr w14:paraId="30773EF2">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4E0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0B9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ACE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19C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7B5B0001">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201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B3D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51B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D60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095A2EF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1AD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FC9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480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380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2930F4D5">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914B9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28504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C50C2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2BE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512BF43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9F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5F6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BEC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FF5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费用的收支进行财务管理，做到运作规范，账目清晰。</w:t>
            </w:r>
          </w:p>
        </w:tc>
      </w:tr>
      <w:tr w14:paraId="066FE8A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D7B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18B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CB2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599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15049A48">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865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3B7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647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A85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5EC1063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547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F69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4D8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97D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1FB4311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547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C04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877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65C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61A8CAE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B1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483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F91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667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（10）每年至少3次采取入户走访、业主座谈会、问卷调查、电话沟通等形式开展征询物业服务工作意见或建议的调查，综合覆盖率在85%以上，并对管理服务中存在的问题及时整改。</w:t>
            </w:r>
          </w:p>
        </w:tc>
      </w:tr>
      <w:tr w14:paraId="679BD92E">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FA8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79D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F09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915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（11）设立公告宣传栏，宣传内容每季度更新1次，节假日有专题布置，每年组织4次以上的社区活动；能提供5种以上特约服务（有偿）和3种以上便民（无偿）服务。</w:t>
            </w:r>
          </w:p>
        </w:tc>
      </w:tr>
      <w:tr w14:paraId="3F41CD6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E49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CF9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277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C3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bl>
    <w:p w14:paraId="5760D0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4"/>
          <w:szCs w:val="24"/>
          <w:u w:val="none"/>
          <w:lang w:val="en-US" w:eastAsia="zh-CN" w:bidi="ar"/>
        </w:rPr>
      </w:pPr>
    </w:p>
    <w:p w14:paraId="5FA404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4"/>
          <w:szCs w:val="24"/>
          <w:u w:val="none"/>
          <w:lang w:val="en-US" w:eastAsia="zh-CN" w:bidi="ar"/>
        </w:rPr>
        <w:br w:type="page"/>
      </w:r>
      <w:r>
        <w:rPr>
          <w:rFonts w:hint="eastAsia" w:ascii="黑体" w:hAnsi="黑体" w:eastAsia="黑体" w:cs="黑体"/>
          <w:b w:val="0"/>
          <w:bCs/>
          <w:i w:val="0"/>
          <w:color w:val="000000"/>
          <w:kern w:val="0"/>
          <w:sz w:val="28"/>
          <w:szCs w:val="28"/>
          <w:u w:val="none"/>
          <w:lang w:val="en-US" w:eastAsia="zh-CN" w:bidi="ar"/>
        </w:rPr>
        <w:t>二、公共区域清洁卫生服务</w:t>
      </w:r>
    </w:p>
    <w:tbl>
      <w:tblPr>
        <w:tblStyle w:val="8"/>
        <w:tblW w:w="4999" w:type="pct"/>
        <w:tblInd w:w="0" w:type="dxa"/>
        <w:tblLayout w:type="autofit"/>
        <w:tblCellMar>
          <w:top w:w="0" w:type="dxa"/>
          <w:left w:w="0" w:type="dxa"/>
          <w:bottom w:w="0" w:type="dxa"/>
          <w:right w:w="0" w:type="dxa"/>
        </w:tblCellMar>
      </w:tblPr>
      <w:tblGrid>
        <w:gridCol w:w="598"/>
        <w:gridCol w:w="598"/>
        <w:gridCol w:w="2697"/>
        <w:gridCol w:w="10138"/>
      </w:tblGrid>
      <w:tr w14:paraId="1992187A">
        <w:tblPrEx>
          <w:tblCellMar>
            <w:top w:w="0" w:type="dxa"/>
            <w:left w:w="0" w:type="dxa"/>
            <w:bottom w:w="0" w:type="dxa"/>
            <w:right w:w="0" w:type="dxa"/>
          </w:tblCellMar>
        </w:tblPrEx>
        <w:trPr>
          <w:trHeight w:val="369" w:hRule="atLeast"/>
          <w:tblHeader/>
        </w:trPr>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C3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级别</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20C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序号</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366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内容</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78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服务标准</w:t>
            </w:r>
          </w:p>
        </w:tc>
      </w:tr>
      <w:tr w14:paraId="092300F9">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B96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164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17B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9DD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隔日清扫一次，每半月拖洗一次，地面无垃圾堆积。</w:t>
            </w:r>
          </w:p>
        </w:tc>
      </w:tr>
      <w:tr w14:paraId="6D5900F1">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2FB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5FC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A0C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C78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w:t>
            </w:r>
          </w:p>
        </w:tc>
      </w:tr>
      <w:tr w14:paraId="3C68F90B">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ECE8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7B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8C5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343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73114BD5">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580D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280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617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8816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26129FC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61AA8">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F3D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64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FD8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每年擦拭三次，其中底层门厅玻璃每二个月擦拭一次。</w:t>
            </w:r>
          </w:p>
        </w:tc>
      </w:tr>
      <w:tr w14:paraId="4EF44140">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C0AE6">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C8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777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7CF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屋顶每半年清扫一次，有天台、内天井的每半月清扫一次。</w:t>
            </w:r>
          </w:p>
        </w:tc>
      </w:tr>
      <w:tr w14:paraId="74C74EAA">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6018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28C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C08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4B1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0653B52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0477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67F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17F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D8F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操作板每日擦拭一次，目视无污迹；地面每日清扫一次。</w:t>
            </w:r>
          </w:p>
        </w:tc>
      </w:tr>
      <w:tr w14:paraId="46ECBBA8">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F9DA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23A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85E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3FE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道路地面、绿地每日清扫一次，无明显暴露垃圾，无卫生死角；明沟每周清扫一次。</w:t>
            </w:r>
          </w:p>
        </w:tc>
      </w:tr>
      <w:tr w14:paraId="5896808B">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540F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EA0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3020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B5B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每月擦抹一次。</w:t>
            </w:r>
          </w:p>
        </w:tc>
      </w:tr>
      <w:tr w14:paraId="5C1140EF">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53B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4F3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43F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410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1F951D98">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301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FFFA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DE73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352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5A9A80F6">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08C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316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247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2F6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每日清扫一次，其中门厅每日清扫二次，每周拖洗二次，地面清洁。</w:t>
            </w:r>
          </w:p>
        </w:tc>
      </w:tr>
      <w:tr w14:paraId="78851C62">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9300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7679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EF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8EA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w:t>
            </w:r>
          </w:p>
        </w:tc>
      </w:tr>
      <w:tr w14:paraId="5DA8AF2A">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1A19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4A1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75E8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ADB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01D141E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FBE5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65D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080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262E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66A253F4">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5687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3EB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5AA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B51C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每二个月擦拭一次，其中底层门厅玻璃每月擦拭一次。</w:t>
            </w:r>
          </w:p>
        </w:tc>
      </w:tr>
      <w:tr w14:paraId="7995F71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E658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EA1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404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EF5C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屋顶每半年清扫一次，有天台、内天井的每周清扫一次。</w:t>
            </w:r>
          </w:p>
        </w:tc>
      </w:tr>
      <w:tr w14:paraId="2B985B12">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04C0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76F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684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9D4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4198339A">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47845B1">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5F2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A4B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D7B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每日擦拭、清扫一次以上，操作板处无污迹无灰尘。</w:t>
            </w:r>
          </w:p>
        </w:tc>
      </w:tr>
      <w:tr w14:paraId="642EB10A">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5EACEA0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87D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D50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83C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道路地面、绿地每日清扫二次，保持地面、绿地清洁；明沟每周清扫一次。</w:t>
            </w:r>
          </w:p>
        </w:tc>
      </w:tr>
      <w:tr w14:paraId="51872302">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1E3606EC">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41B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D2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9CD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每半月擦抹一次，表面无污迹。</w:t>
            </w:r>
          </w:p>
        </w:tc>
      </w:tr>
      <w:tr w14:paraId="163D1735">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8A8F6B8">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32C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50C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1D7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0D4388FD">
        <w:tblPrEx>
          <w:tblCellMar>
            <w:top w:w="0" w:type="dxa"/>
            <w:left w:w="0" w:type="dxa"/>
            <w:bottom w:w="0" w:type="dxa"/>
            <w:right w:w="0" w:type="dxa"/>
          </w:tblCellMar>
        </w:tblPrEx>
        <w:trPr>
          <w:trHeight w:val="397"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62EED0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D80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A46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789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0665F94A">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A53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B7B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B0A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712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每日清扫一次，其中门厅每日清扫二次，隔日拖洗一次，地面清洁。</w:t>
            </w:r>
          </w:p>
        </w:tc>
      </w:tr>
      <w:tr w14:paraId="538B71A6">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86E6D">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F2D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A3C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4F7B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每周擦抹二次，保持基本无灰尘。</w:t>
            </w:r>
          </w:p>
        </w:tc>
      </w:tr>
      <w:tr w14:paraId="61D2FFFE">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383C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2B1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B06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906F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每周擦抹一次，外表基本无灰尘、无污渍。</w:t>
            </w:r>
          </w:p>
        </w:tc>
      </w:tr>
      <w:tr w14:paraId="40BCA3DB">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D388">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243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D657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0058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每季除尘一次，目视基本无灰尘、无蜘蛛网。</w:t>
            </w:r>
          </w:p>
        </w:tc>
      </w:tr>
      <w:tr w14:paraId="7180BDD9">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FDD3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70D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01B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88F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每月擦拭一次，其中门厅玻璃每月二次，目视明亮无污迹。</w:t>
            </w:r>
          </w:p>
        </w:tc>
      </w:tr>
      <w:tr w14:paraId="1D18090F">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A4BF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6F2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2D3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91BA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3866B6C7">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7FEF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483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D79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894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高层按幢设置垃圾收集点，多层按物业管理需要配置收集点，分类收集垃圾，收集点每日清理二次，收集点周围地面无散落垃圾，无污迹，无明显异味。</w:t>
            </w:r>
          </w:p>
        </w:tc>
      </w:tr>
      <w:tr w14:paraId="0C79A405">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F6FD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22D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0D7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4706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每日擦拭、清扫一次以上，保持目视干净无污迹。</w:t>
            </w:r>
          </w:p>
        </w:tc>
      </w:tr>
      <w:tr w14:paraId="475BDEB1">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C9C4C">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7E4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271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B8C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道路地面、绿地每日清扫二次，目视地面、绿地清洁无杂物；明沟每周清扫二次，明沟无杂物、无积水。</w:t>
            </w:r>
          </w:p>
        </w:tc>
      </w:tr>
      <w:tr w14:paraId="309E8048">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F3D0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518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809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CFF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每周擦抹一次，表面无污迹。</w:t>
            </w:r>
          </w:p>
        </w:tc>
      </w:tr>
      <w:tr w14:paraId="447A0E79">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E512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E1C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434D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01E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有专人管理。生活、建筑垃圾封闭存放，垃圾厢（房）每日冲洗二次，垃圾厢（房）及其周围基本整洁、无污渍、无积水、无明显异味，灭害措施完善。</w:t>
            </w:r>
          </w:p>
        </w:tc>
      </w:tr>
      <w:tr w14:paraId="6C73519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933F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F2B1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2D1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8C6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合理设置。每日清理一次，擦拭一次，箱（桶）无满溢、无异味、无污迹。</w:t>
            </w:r>
          </w:p>
        </w:tc>
      </w:tr>
      <w:tr w14:paraId="0EEDB9F8">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8F62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243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0CD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A87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1BE12F02">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6B17256">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182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65F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CACB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每日清扫一次，其中门厅每日清扫二次，电梯前室地面每日拖洗一次以上；大堂、门厅花岗石、大理石每季保养一次，保持材质原貌，干净、无灰尘。</w:t>
            </w:r>
          </w:p>
        </w:tc>
      </w:tr>
      <w:tr w14:paraId="5E27C85F">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74AC136F">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A36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9DB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A7AC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隔日擦抹一次，保持干净、无灰尘。</w:t>
            </w:r>
          </w:p>
        </w:tc>
      </w:tr>
      <w:tr w14:paraId="024196D1">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431D42D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25C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AFC1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E5DD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每周擦抹二次，目视无灰尘、无污渍。</w:t>
            </w:r>
          </w:p>
        </w:tc>
      </w:tr>
      <w:tr w14:paraId="5B437EA7">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CC4CD8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AA6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41F4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79F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每月除尘一次，目视干净，无蜘蛛网。</w:t>
            </w:r>
          </w:p>
        </w:tc>
      </w:tr>
      <w:tr w14:paraId="37D39BE6">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57BD8B5F">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E7D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1C6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6424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每半月擦拭一次，其中门厅玻璃每周一次，目视洁净、光亮、无灰尘。</w:t>
            </w:r>
          </w:p>
        </w:tc>
      </w:tr>
      <w:tr w14:paraId="6CC828D8">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5077011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D97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5B76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C4B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0A05FCFA">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73758AE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997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74F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EAD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按单元设置垃圾收集点，分类收集垃圾，每日清理二次，垃圾桶合理设置，收集点周围地面无散落垃圾、无污迹、无异味。</w:t>
            </w:r>
          </w:p>
        </w:tc>
      </w:tr>
      <w:tr w14:paraId="4850AEEE">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060A8F7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FB6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31C9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242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每日擦拭、清扫一次以上；每月对电梯门壁打蜡上光一次，表面光亮，无污迹。</w:t>
            </w:r>
          </w:p>
        </w:tc>
      </w:tr>
      <w:tr w14:paraId="037F9F7E">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42773C4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F9C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C83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E1C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道路、地面、绿地每日清扫二次以上，广场砖地面每月冲洗一次</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明沟每日清扫一次，明沟无杂物、无积水。</w:t>
            </w:r>
          </w:p>
        </w:tc>
      </w:tr>
      <w:tr w14:paraId="388389BD">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6C0220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E33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AFE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481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每周擦抹二次，目视无灰尘、明亮清洁（2米以上部位每月擦抹、除尘一次）。</w:t>
            </w:r>
          </w:p>
        </w:tc>
      </w:tr>
      <w:tr w14:paraId="2DB52BA3">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247464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25B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40B8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097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每周二次打捞漂浮杂物，保持水体清洁，水面无漂浮物；定期对水体投放药剂或进行其他处理，保持水体无异味。</w:t>
            </w:r>
          </w:p>
        </w:tc>
      </w:tr>
      <w:tr w14:paraId="443C184E">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843B0C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2B91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246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808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有专人管理。生活、建筑垃圾封闭存放，垃圾厢（房）每日清理、冲洗二次以上，垃圾厢（房）整体清洁、无异味，灭害措施完善。</w:t>
            </w:r>
          </w:p>
        </w:tc>
      </w:tr>
      <w:tr w14:paraId="49473ADF">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A658F9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504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D0E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08F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分类设置。每日清理二次，擦拭一次，箱（桶）无满溢、无异味、无污迹。</w:t>
            </w:r>
          </w:p>
        </w:tc>
      </w:tr>
      <w:tr w14:paraId="7E864EFD">
        <w:tblPrEx>
          <w:tblCellMar>
            <w:top w:w="0" w:type="dxa"/>
            <w:left w:w="0" w:type="dxa"/>
            <w:bottom w:w="0" w:type="dxa"/>
            <w:right w:w="0" w:type="dxa"/>
          </w:tblCellMar>
        </w:tblPrEx>
        <w:trPr>
          <w:trHeight w:val="408"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5BABA0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4C0E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23BE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630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r w14:paraId="135FB40B">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AB2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E9B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12F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C028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地面每日循环清扫、保洁；电梯前室地面每日拖洗两次以上；墙面保持无灰尘、无污渍；大堂、门厅大理石、花岗石地面每月保养一次，保持材质原貌，干净、有光泽。</w:t>
            </w:r>
          </w:p>
        </w:tc>
      </w:tr>
      <w:tr w14:paraId="53D07443">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0161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DD7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8328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677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每日擦抹一次，保持干净、无灰尘。</w:t>
            </w:r>
          </w:p>
        </w:tc>
      </w:tr>
      <w:tr w14:paraId="2B4D65F6">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7B2C0C">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F96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C76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7B4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隔日擦抹一次，表面干净、无灰尘、无污渍。</w:t>
            </w:r>
          </w:p>
        </w:tc>
      </w:tr>
      <w:tr w14:paraId="08F787A6">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2B5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E4D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A3C3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67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每半月除尘一次，目视无灰尘、无污迹、无蜘蛛网。</w:t>
            </w:r>
          </w:p>
        </w:tc>
      </w:tr>
      <w:tr w14:paraId="6471E4C2">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F7C3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6234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C82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CC2D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每周擦拭一次，其中门厅玻璃每周两次，保持洁净、光亮、无灰尘、无污迹。</w:t>
            </w:r>
          </w:p>
        </w:tc>
      </w:tr>
      <w:tr w14:paraId="14E5315E">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1C7A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47F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419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4181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05FE241B">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E8CA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D26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AE0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1CF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按单元设置垃圾收集点，分类收集，实行袋装化管理,每日早晚定时清理二次；垃圾收集点周围地面无散落垃圾、无污迹、无异味。</w:t>
            </w:r>
          </w:p>
        </w:tc>
      </w:tr>
      <w:tr w14:paraId="542D1DE1">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1773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4C0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BC4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CEB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每日循环保洁（如有地毯每日换洗一次）；操作板每日消毒一次；每半月对电梯门壁打蜡上光一次，表面光亮、无污迹；轿厢壁无浮尘，不锈钢表面光亮、无污迹。</w:t>
            </w:r>
          </w:p>
        </w:tc>
      </w:tr>
      <w:tr w14:paraId="21560DAB">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4BAB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D0E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871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EBC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道路、地面、绿地每日循环清扫保洁，广场砖地面每周冲洗一次；目视地面干净，地面垃圾滞留时间不超过一小时；明沟每日清扫一次，无杂物，无积水。</w:t>
            </w:r>
          </w:p>
        </w:tc>
      </w:tr>
      <w:tr w14:paraId="5BE916C9">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BC2A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6552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76E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38F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每日擦抹一次，目视无灰尘、明亮清洁（2米以上部分每半月擦抹、除尘一次）。</w:t>
            </w:r>
          </w:p>
        </w:tc>
      </w:tr>
      <w:tr w14:paraId="4B5C11EC">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8190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35A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42FF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B6D1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打捞漂浮杂物，保持水体清洁，水面无漂浮物；定期对水体投放药剂或进行其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处理，保持水体无异味。</w:t>
            </w:r>
          </w:p>
        </w:tc>
      </w:tr>
      <w:tr w14:paraId="294C69D4">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4137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D54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F0C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B40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有先进的垃圾处理方式（如分类收集垃圾、压缩垃圾、生物分解有机垃圾等），对垃圾厢（房）循环保洁，垃圾厢（房）整洁、干净、无异味，灭害措施完善。</w:t>
            </w:r>
          </w:p>
        </w:tc>
      </w:tr>
      <w:tr w14:paraId="003DA299">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DEAAD">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86A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10A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143F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合理设置。随时清理擦拭，箱（桶）无异味、无污迹。</w:t>
            </w:r>
          </w:p>
        </w:tc>
      </w:tr>
      <w:tr w14:paraId="44F61576">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3B6D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DAF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DCD9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7A4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bl>
    <w:p w14:paraId="387DD124">
      <w:pPr>
        <w:spacing w:line="240" w:lineRule="auto"/>
        <w:jc w:val="center"/>
        <w:rPr>
          <w:rFonts w:hint="eastAsia" w:ascii="黑体" w:hAnsi="黑体" w:eastAsia="黑体" w:cs="黑体"/>
          <w:b w:val="0"/>
          <w:bCs/>
          <w:i w:val="0"/>
          <w:color w:val="000000"/>
          <w:kern w:val="0"/>
          <w:sz w:val="28"/>
          <w:szCs w:val="28"/>
          <w:u w:val="none"/>
          <w:lang w:val="en-US" w:eastAsia="zh-CN" w:bidi="ar"/>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三、公共区域秩序维护服务</w:t>
      </w:r>
    </w:p>
    <w:tbl>
      <w:tblPr>
        <w:tblStyle w:val="8"/>
        <w:tblW w:w="4999" w:type="pct"/>
        <w:tblInd w:w="0" w:type="dxa"/>
        <w:tblLayout w:type="autofit"/>
        <w:tblCellMar>
          <w:top w:w="0" w:type="dxa"/>
          <w:left w:w="0" w:type="dxa"/>
          <w:bottom w:w="0" w:type="dxa"/>
          <w:right w:w="0" w:type="dxa"/>
        </w:tblCellMar>
      </w:tblPr>
      <w:tblGrid>
        <w:gridCol w:w="746"/>
        <w:gridCol w:w="663"/>
        <w:gridCol w:w="1246"/>
        <w:gridCol w:w="11376"/>
      </w:tblGrid>
      <w:tr w14:paraId="4A8A3BC7">
        <w:tblPrEx>
          <w:tblCellMar>
            <w:top w:w="0" w:type="dxa"/>
            <w:left w:w="0" w:type="dxa"/>
            <w:bottom w:w="0" w:type="dxa"/>
            <w:right w:w="0" w:type="dxa"/>
          </w:tblCellMar>
        </w:tblPrEx>
        <w:trPr>
          <w:trHeight w:val="397" w:hRule="atLeast"/>
          <w:tblHeader/>
        </w:trPr>
        <w:tc>
          <w:tcPr>
            <w:tcW w:w="2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F6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05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037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E3D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2ED12D03">
        <w:tblPrEx>
          <w:tblCellMar>
            <w:top w:w="0" w:type="dxa"/>
            <w:left w:w="0" w:type="dxa"/>
            <w:bottom w:w="0" w:type="dxa"/>
            <w:right w:w="0" w:type="dxa"/>
          </w:tblCellMar>
        </w:tblPrEx>
        <w:trPr>
          <w:trHeight w:val="539"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D3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CD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EA5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506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115DD18A">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6D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000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7E5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E847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3D76CF41">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B54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A32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0C3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B3BC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41839CF5">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31F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20B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C6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699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14:paraId="027DB914">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687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E5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188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CC0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6B59C9A6">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4BB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A78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D8C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9E0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59E76801">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7A7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A04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BE9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1E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（1）每天不定时在小区内巡逻。</w:t>
            </w:r>
          </w:p>
        </w:tc>
      </w:tr>
      <w:tr w14:paraId="34BE9348">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778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68F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1D7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978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5A216F98">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44D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4C6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4B6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FD6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（1）小区应设有录像监控室、门禁，24小时开通，并有人驻守，注视各设备所传达的信息，重点部位监控录像保存不低于30天。</w:t>
            </w:r>
          </w:p>
        </w:tc>
      </w:tr>
      <w:tr w14:paraId="1CFEDEF0">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ACF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71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CD9ED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3C4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71C87DBE">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CD5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D09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AA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2B7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（1）设置简易的交通标志。</w:t>
            </w:r>
          </w:p>
        </w:tc>
      </w:tr>
      <w:tr w14:paraId="0DB2D896">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250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4B5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E23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6484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（2）地面有停车点，车辆停放有序（非机动车）。</w:t>
            </w:r>
          </w:p>
        </w:tc>
      </w:tr>
      <w:tr w14:paraId="60149EB0">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9FA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F94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E90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215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材，车库（棚）场地整洁，有照明，无渗漏，无明显积水，无易燃、易爆及危险物品存放。发现车辆停放异常情况及时联系车主处理。</w:t>
            </w:r>
          </w:p>
        </w:tc>
      </w:tr>
      <w:tr w14:paraId="403EF00F">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CA8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CD0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83E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C02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702F447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7AE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99E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480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FDE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0CBC1EE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5AD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AB1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D02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D08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15F4B1AC">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3FBC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B53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5ED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3FD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14:paraId="410112C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29C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A8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E4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EF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277196F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798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A46E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AEA3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28A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40DDF3EA">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09A4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00F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BA5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D7A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（1）白天巡逻次数不少于四次，夜间重点部位巡逻二次，并有巡逻记录。</w:t>
            </w:r>
          </w:p>
        </w:tc>
      </w:tr>
      <w:tr w14:paraId="2B2BED3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335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60C5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7B8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C47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416C864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99C8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AF9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3DE48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665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2B1BF81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6DE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82D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9B88A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46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spacing w:val="-11"/>
                <w:kern w:val="0"/>
                <w:sz w:val="21"/>
                <w:szCs w:val="21"/>
                <w:u w:val="none"/>
                <w:lang w:val="en-US" w:eastAsia="zh-CN" w:bidi="ar"/>
              </w:rPr>
              <w:t>监控中心收到报警信号后，保安人员应按规定及时赶到现场进行处理，同时应接受用户救助的要求，解答用户的询问。</w:t>
            </w:r>
          </w:p>
        </w:tc>
      </w:tr>
      <w:tr w14:paraId="18D17A8F">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867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A1E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404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F85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（1）地面、墙面设置简易的交通标志。</w:t>
            </w:r>
          </w:p>
        </w:tc>
      </w:tr>
      <w:tr w14:paraId="6AD581C7">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251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F21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B5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ABD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（2）车辆按规定有序停放，对乱停车辆进行引导或搬迁。</w:t>
            </w:r>
          </w:p>
        </w:tc>
      </w:tr>
      <w:tr w14:paraId="2D642DB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0FBE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49C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213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D25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1E88117D">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58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9F6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36A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41B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（1）专职保安人员中55周岁以下的人员占总数的40%以上，身体健康，定期接受培训，工作认真负责。</w:t>
            </w:r>
          </w:p>
        </w:tc>
      </w:tr>
      <w:tr w14:paraId="7DBCEE2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6DF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F67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E1E6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111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2095236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996E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F6A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F77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E8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08EB426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98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692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89B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6FC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，穿戴统一制服，配备对讲装置或必要的安全护卫器械。</w:t>
            </w:r>
          </w:p>
        </w:tc>
      </w:tr>
      <w:tr w14:paraId="39590DDF">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AE2C55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AB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43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1BC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（1）小区主出入口24小时值班看守，并有交接班记录和外来车辆的登记记录。</w:t>
            </w:r>
          </w:p>
        </w:tc>
      </w:tr>
      <w:tr w14:paraId="1D213409">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E7D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2A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99F7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A833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（2）封闭管理小区对外来人员或送货人员进行记录，阻止未经许可的外来人员进入小区。</w:t>
            </w:r>
          </w:p>
        </w:tc>
      </w:tr>
      <w:tr w14:paraId="3C17ED6D">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48E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68DE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BA6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881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（3）保持出入口环境整洁、有序、道路畅通；对大型物件搬出实行记录。</w:t>
            </w:r>
          </w:p>
        </w:tc>
      </w:tr>
      <w:tr w14:paraId="27F415B0">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88A7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2ED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627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7DE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（1）白天每二小时巡逻一次，夜间每三小时巡逻一次，重点部位有明确的巡逻要求，并有巡逻记录。</w:t>
            </w:r>
          </w:p>
        </w:tc>
      </w:tr>
      <w:tr w14:paraId="58906B0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F4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EA25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89C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3EB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（2）在遇到异常情况、突发事件时，采取相应的应对措施，及时报告管理处和相关部门。</w:t>
            </w:r>
          </w:p>
        </w:tc>
      </w:tr>
      <w:tr w14:paraId="230C341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FEB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2DB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5EA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FDBF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2D373AD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1B2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52B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34905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2A3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6DD720E1">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F2DE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7B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2C8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EBE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（1）地面、墙面按车辆道路行驶要求设立醒目指示牌，车辆基本停放在规定的范围内，车位划线清晰，地面铺设新型环保材料。</w:t>
            </w:r>
          </w:p>
        </w:tc>
      </w:tr>
      <w:tr w14:paraId="2593D531">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6477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621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E0C0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060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（2）及时处理车辆停放不规范的现象。</w:t>
            </w:r>
          </w:p>
        </w:tc>
      </w:tr>
      <w:tr w14:paraId="023BC8A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000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234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740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DCF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1CD88EC0">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627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7B2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C1C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F8C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（1）专职保安人员中50周岁以下的人员占总数的40%以上，身体健康，定期接受培训，工作认真负责。</w:t>
            </w:r>
          </w:p>
        </w:tc>
      </w:tr>
      <w:tr w14:paraId="4195AE7F">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09B6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D71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29B1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CAC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3B5D623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4C8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F554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57E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509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700CB47C">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AA3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1AB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DC2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2C0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，穿戴统一制服，仪容仪表规范整齐，配备对讲装置或必要的安全护卫器械。</w:t>
            </w:r>
          </w:p>
        </w:tc>
      </w:tr>
      <w:tr w14:paraId="260C7500">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0E01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38E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314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E7E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（1）小区各出入口24小时值班看守，并有详细交接班记录和外来车辆的登记记录。</w:t>
            </w:r>
          </w:p>
        </w:tc>
      </w:tr>
      <w:tr w14:paraId="1B3FB6D6">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F09B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27F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56E6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565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（2）外来人员进入小区，通过联系住户，决定是否放行。</w:t>
            </w:r>
          </w:p>
        </w:tc>
      </w:tr>
      <w:tr w14:paraId="633E4D6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28E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A77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ACF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51F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400308D5">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88B9F7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B88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5430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1D3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（1）保安人员按指定的时间和路线每二小时巡查一次，重点部位应设巡更点。有巡更记录。</w:t>
            </w:r>
          </w:p>
        </w:tc>
      </w:tr>
      <w:tr w14:paraId="72344AC4">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E9C5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F98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5AE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B20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（2）接到火警、警情后十分钟内到达现场，协助保护现场，并报告管理处与警方。</w:t>
            </w:r>
          </w:p>
        </w:tc>
      </w:tr>
      <w:tr w14:paraId="123AEC92">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510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DBE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923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DF5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（3）在遇到异常情况或住户紧急求助时，及时赶到现场，采取相应措施。</w:t>
            </w:r>
          </w:p>
        </w:tc>
      </w:tr>
      <w:tr w14:paraId="3C196919">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38E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B7A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67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9E2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应至少覆盖单元进出口、小区主要道路出入口）、楼宇对讲、门禁、门锁智能卡等3项以上技防设施，24小时开通，并有人驻守，注视各设备所传达的信息，重点部位监控录像保存不低于30天。</w:t>
            </w:r>
          </w:p>
        </w:tc>
      </w:tr>
      <w:tr w14:paraId="3ECCCB67">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238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00C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28D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1DD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（2）控制中心接到报警信号后，保安人员十分钟内赶到现场进行处理，同时中心应接受用户救助要求，解答用户询问。</w:t>
            </w:r>
          </w:p>
        </w:tc>
      </w:tr>
      <w:tr w14:paraId="1A282795">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310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9C0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F4D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33D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（1）地面、墙面按车辆道路行驶要求设立醒目指示牌和地标，车位划线清晰，地面铺设新型环保材料，进出车辆自动识别，车辆行驶有规定路线，车辆停放有序，吊顶整洁，灯光明亮。</w:t>
            </w:r>
          </w:p>
        </w:tc>
      </w:tr>
      <w:tr w14:paraId="618CB0C1">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2E6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F231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25E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CD8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（2）有专职人员24小时巡视和协助停车事宜。车辆停放有序，备有必需的消防器械，车库（棚）场地整洁，有照明，无渗漏，无明显积水，无易燃、易爆及危险物品存放。</w:t>
            </w:r>
          </w:p>
        </w:tc>
      </w:tr>
      <w:tr w14:paraId="440E1E7B">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925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928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E2D2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6C3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新建小区有小区停车位充电设施规划设计，预留充电设施安装位置和用电容量。支持和配合新能源小客车在自有车位或租赁期一年以上的租赁车位安装自有充电设施。发现车辆停放异常情况及时联系车主处理</w:t>
            </w:r>
            <w:r>
              <w:rPr>
                <w:rFonts w:hint="eastAsia" w:ascii="宋体" w:hAnsi="宋体" w:cs="宋体"/>
                <w:i w:val="0"/>
                <w:color w:val="000000"/>
                <w:kern w:val="0"/>
                <w:sz w:val="21"/>
                <w:szCs w:val="21"/>
                <w:u w:val="none"/>
                <w:lang w:val="en-US" w:eastAsia="zh-CN" w:bidi="ar"/>
              </w:rPr>
              <w:t>。</w:t>
            </w:r>
          </w:p>
        </w:tc>
      </w:tr>
      <w:tr w14:paraId="0E058C66">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714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6D1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07B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58E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（1）专职保安人员，以中青年为主，50周岁以下的人员占总数50%以上，身体健康，定期接受培训，工作认真负责。</w:t>
            </w:r>
          </w:p>
        </w:tc>
      </w:tr>
      <w:tr w14:paraId="06F0EC3C">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6893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539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445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FB2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（2）能处理和应对小区公共秩序维护工作，能正确使用各类消防、物防、技防器械和设备，能够熟悉、掌握各类刑事、治安案件和各类灾害事故的应急预案。</w:t>
            </w:r>
          </w:p>
        </w:tc>
      </w:tr>
      <w:tr w14:paraId="4DCCE03D">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7AB7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198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3A4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218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644CEBEE">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20A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34F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17D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143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，穿戴统一制服（精致），装备佩戴规范，仪容仪表规范整齐，当值时坐姿挺直，站岗时不倚不靠。</w:t>
            </w:r>
          </w:p>
        </w:tc>
      </w:tr>
      <w:tr w14:paraId="42258405">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F33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F35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87E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85C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（1）小区各出入口24小时值班看守，主出入口高峰时期立岗，并有详细交接班记录和外来车辆的登记记录。</w:t>
            </w:r>
          </w:p>
        </w:tc>
      </w:tr>
      <w:tr w14:paraId="2329188C">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C4D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917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54F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975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（2）对外来人员进入小区，通过联系住户，决定是否放行。</w:t>
            </w:r>
          </w:p>
        </w:tc>
      </w:tr>
      <w:tr w14:paraId="4BF86AB7">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51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E7E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BF5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993D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0850E170">
        <w:tblPrEx>
          <w:tblCellMar>
            <w:top w:w="0" w:type="dxa"/>
            <w:left w:w="0" w:type="dxa"/>
            <w:bottom w:w="0" w:type="dxa"/>
            <w:right w:w="0" w:type="dxa"/>
          </w:tblCellMar>
        </w:tblPrEx>
        <w:trPr>
          <w:trHeight w:val="397"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DA819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6E8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FD3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649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（1）保安人员按指定的时间和路线每二小时巡查一次，重点部位（小区道路、单元出入口、楼层和地下车库）应设巡更点，有巡更记录。</w:t>
            </w:r>
          </w:p>
        </w:tc>
      </w:tr>
      <w:tr w14:paraId="659CD3A7">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CA5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C25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89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4651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（2）接到火警、警情后五分钟内到达现场，协助保护现场，并报告管理处与警方。</w:t>
            </w:r>
          </w:p>
        </w:tc>
      </w:tr>
      <w:tr w14:paraId="7B68189E">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D93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7F3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80D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C23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（3）在遇到异常情况或住户紧急求助时，及时采取相应措施。</w:t>
            </w:r>
          </w:p>
        </w:tc>
      </w:tr>
      <w:tr w14:paraId="2548AB35">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67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270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A1C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B9D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至少覆盖单元进出口、小区主要道路出入口）、楼宇对讲（可视）、门禁（全封闭）、门锁智能卡等四项以上技防设施，24小时开通，并有人驻守，注视各设备所传达的信息，重点部位监控录像保存不低于30天。</w:t>
            </w:r>
          </w:p>
        </w:tc>
      </w:tr>
      <w:tr w14:paraId="65E550A8">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50B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D88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F13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C2E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（2）监控中心接到报警信号后，保安人员十分钟内赶到现场进行处理，同时中心应接受用户救助的要求，解答用户的询问。</w:t>
            </w:r>
          </w:p>
        </w:tc>
      </w:tr>
      <w:tr w14:paraId="61BA12B6">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705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F5A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CA3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9B5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（3）小区应有火警、水警、警情应急预案，并在监控中心控制室内悬挂；每年应组织不少于1次的应急预案演习。</w:t>
            </w:r>
          </w:p>
        </w:tc>
      </w:tr>
      <w:tr w14:paraId="068A358B">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27E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172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45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65D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（1）地面、墙面按车辆道路行驶要求设立指示牌和地标，车辆行驶有规定路线，车辆停放有序。</w:t>
            </w:r>
          </w:p>
        </w:tc>
      </w:tr>
      <w:tr w14:paraId="016CDA41">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256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1C6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367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C7B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w:t>
            </w:r>
          </w:p>
        </w:tc>
      </w:tr>
      <w:tr w14:paraId="031D1362">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07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C0D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2F2B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25A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应24小时有专人管理，车辆停放有序，进出车辆自动识别，车库内配置录像监视，地面、墙面按车辆道路行驶要求设立醒目指示牌和地标，照明、消防器械配置齐全，吊顶整洁，灯光明亮，车库场地每日清洁一次，无渗漏，无积水，通风良好，无易燃、易爆及危险物品存放。发现车辆停放异常情况及时联系车主处理。</w:t>
            </w:r>
          </w:p>
        </w:tc>
      </w:tr>
      <w:tr w14:paraId="7C3D8C9A">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DBF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6D6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FA5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9C9F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（4）新建小区有小区停车位充电设施规划设计，预留充电设施安装位置和用电容量。支持和配合新能源小客车在自有车位或租赁期一年以上的租赁车位安装自有充电设施。</w:t>
            </w:r>
          </w:p>
        </w:tc>
      </w:tr>
    </w:tbl>
    <w:p w14:paraId="1E592C28">
      <w:pPr>
        <w:spacing w:line="240" w:lineRule="auto"/>
        <w:jc w:val="center"/>
        <w:rPr>
          <w:rFonts w:hint="eastAsia" w:ascii="黑体" w:hAnsi="黑体" w:eastAsia="黑体" w:cs="黑体"/>
          <w:b w:val="0"/>
          <w:bCs/>
          <w:i w:val="0"/>
          <w:color w:val="000000"/>
          <w:sz w:val="28"/>
          <w:szCs w:val="28"/>
          <w:u w:val="none"/>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四、绿化日常养护服务</w:t>
      </w:r>
    </w:p>
    <w:tbl>
      <w:tblPr>
        <w:tblStyle w:val="8"/>
        <w:tblW w:w="4998" w:type="pct"/>
        <w:tblInd w:w="0" w:type="dxa"/>
        <w:tblLayout w:type="autofit"/>
        <w:tblCellMar>
          <w:top w:w="0" w:type="dxa"/>
          <w:left w:w="0" w:type="dxa"/>
          <w:bottom w:w="0" w:type="dxa"/>
          <w:right w:w="0" w:type="dxa"/>
        </w:tblCellMar>
      </w:tblPr>
      <w:tblGrid>
        <w:gridCol w:w="637"/>
        <w:gridCol w:w="1752"/>
        <w:gridCol w:w="637"/>
        <w:gridCol w:w="1684"/>
        <w:gridCol w:w="9318"/>
      </w:tblGrid>
      <w:tr w14:paraId="2FB81F21">
        <w:tblPrEx>
          <w:tblCellMar>
            <w:top w:w="0" w:type="dxa"/>
            <w:left w:w="0" w:type="dxa"/>
            <w:bottom w:w="0" w:type="dxa"/>
            <w:right w:w="0" w:type="dxa"/>
          </w:tblCellMar>
        </w:tblPrEx>
        <w:trPr>
          <w:trHeight w:val="386" w:hRule="atLeast"/>
          <w:tblHeader/>
        </w:trPr>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C7C3">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AF9BE">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基本条件</w:t>
            </w: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5131F">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82FF6">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要素</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E8055">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养护要求（植物）</w:t>
            </w:r>
          </w:p>
        </w:tc>
      </w:tr>
      <w:tr w14:paraId="4DCCC584">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0E0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E84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1、以绿为主。绿地内植物覆盖率在80%以上。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DB4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6729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16F1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年普修二遍以上。</w:t>
            </w:r>
          </w:p>
        </w:tc>
      </w:tr>
      <w:tr w14:paraId="616E2B43">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7694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88EFF">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5F98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EA71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89CF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每年除草三遍以上，控制杂草孳生。</w:t>
            </w:r>
          </w:p>
        </w:tc>
      </w:tr>
      <w:tr w14:paraId="3CD9005B">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9909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2104">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BE8EE">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A93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9518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无明显缺水枯黄，有积水采取排除措施。</w:t>
            </w:r>
          </w:p>
        </w:tc>
      </w:tr>
      <w:tr w14:paraId="5B12D660">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7464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E2C86">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DF031">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ED51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F3C1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控制大面积病虫害发生。</w:t>
            </w:r>
          </w:p>
        </w:tc>
      </w:tr>
      <w:tr w14:paraId="7FBAD5D3">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20854">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CF5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2、乔、灌、草等保存率90%以上。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DCE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957D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C73B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乔、灌木每年适时修剪一次；篱、球</w:t>
            </w:r>
            <w:r>
              <w:rPr>
                <w:rFonts w:hint="eastAsia" w:ascii="宋体" w:hAnsi="宋体" w:cs="宋体"/>
                <w:i w:val="0"/>
                <w:color w:val="000000"/>
                <w:kern w:val="0"/>
                <w:sz w:val="21"/>
                <w:szCs w:val="21"/>
                <w:u w:val="none"/>
                <w:lang w:val="en-US" w:eastAsia="zh-CN" w:bidi="ar"/>
              </w:rPr>
              <w:t>每</w:t>
            </w:r>
            <w:r>
              <w:rPr>
                <w:rFonts w:hint="eastAsia" w:ascii="宋体" w:hAnsi="宋体" w:eastAsia="宋体" w:cs="宋体"/>
                <w:i w:val="0"/>
                <w:color w:val="000000"/>
                <w:kern w:val="0"/>
                <w:sz w:val="21"/>
                <w:szCs w:val="21"/>
                <w:u w:val="none"/>
                <w:lang w:val="en-US" w:eastAsia="zh-CN" w:bidi="ar"/>
              </w:rPr>
              <w:t>年修剪二遍以上；地被、攀援植物每年修剪、整理一次以上。</w:t>
            </w:r>
          </w:p>
        </w:tc>
      </w:tr>
      <w:tr w14:paraId="4F303BA2">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A7D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0CA37">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8A29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7C46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DE6D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年中耕除草不少于三遍，及时拔除大型杂草，控制大面积杂草发生。</w:t>
            </w:r>
          </w:p>
        </w:tc>
      </w:tr>
      <w:tr w14:paraId="16368537">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B912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6724C">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422BA">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543B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0D68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有针对性及时灭治，年喷药不少于二次，控制大面积病虫害发生。</w:t>
            </w:r>
          </w:p>
        </w:tc>
      </w:tr>
      <w:tr w14:paraId="6F933099">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A717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179F4">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C90E6">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0985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C9F1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发生倒伏及时扶正、抢救。</w:t>
            </w:r>
          </w:p>
        </w:tc>
      </w:tr>
      <w:tr w14:paraId="3151F814">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EE2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6F4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1、以绿为主，植物造景。绿地内植物覆盖率80%以上，绿地基本无裸露。</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CE1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7649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B2E1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年普修三遍以上，切边整理一次以上。</w:t>
            </w:r>
          </w:p>
        </w:tc>
      </w:tr>
      <w:tr w14:paraId="6C605F0D">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952D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4882">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59B5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6CD5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C9B7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年普除杂草四遍以上，杂草面积不大于8%。</w:t>
            </w:r>
          </w:p>
        </w:tc>
      </w:tr>
      <w:tr w14:paraId="75E4B736">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91062">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23C67">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9CC2A">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6058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555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干旱、高温季节基本保证有效供水，有积水应及时排除。</w:t>
            </w:r>
          </w:p>
        </w:tc>
      </w:tr>
      <w:tr w14:paraId="7ED32CD0">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D96D2">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D0C56">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2DAC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A247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F18A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3110277B">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ED163">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3B1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2、绿地保存率 100%，乔、灌、草等保存率95%以上，大乔木保存率98%以上。绿地设施基本完好。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E5A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428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160D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乔、灌木按规范修剪每年二遍以上；篱、球每年修剪三次以上；地被、攀援植物每年修剪、整理不少于二次。</w:t>
            </w:r>
          </w:p>
        </w:tc>
      </w:tr>
      <w:tr w14:paraId="2DA6E836">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AC43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85D8B">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6616C">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057D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6B11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每年中耕除草四次以上。</w:t>
            </w:r>
          </w:p>
        </w:tc>
      </w:tr>
      <w:tr w14:paraId="3F92B4CA">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35360">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092F0">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B703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4785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1F54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每年普施基肥一遍。</w:t>
            </w:r>
          </w:p>
        </w:tc>
      </w:tr>
      <w:tr w14:paraId="0C32EB54">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3C21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AE2AD">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EAC2A">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C036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CF66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有针对性及时灭治，每年喷药不少于二次，控制大面积病虫害发生。</w:t>
            </w:r>
          </w:p>
        </w:tc>
      </w:tr>
      <w:tr w14:paraId="03BF4A84">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5CA1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3811C">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EF70">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C7E5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2DC0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发生倒伏及时扶正、加固。</w:t>
            </w:r>
          </w:p>
        </w:tc>
      </w:tr>
      <w:tr w14:paraId="3238E85A">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5DE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AFBA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1、利用植物、山石、水体等设置景点。</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223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7E46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CC89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每年普修四遍以上，草面基本平整。</w:t>
            </w:r>
          </w:p>
        </w:tc>
      </w:tr>
      <w:tr w14:paraId="4D051A31">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44F81">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B7B8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2、绿地内植物覆盖率80%以上，且群落、层次明显,并有花卉布置。</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7CA94">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0859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3AB4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每年普除杂草五遍以上，杂草面积不大于6%。</w:t>
            </w:r>
          </w:p>
        </w:tc>
      </w:tr>
      <w:tr w14:paraId="5D3B0F75">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C6BB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41C8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9F926">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5303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2DC5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及时灌溉，保证有效供水，有积水及时排除。</w:t>
            </w:r>
          </w:p>
        </w:tc>
      </w:tr>
      <w:tr w14:paraId="33F8C83F">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A3AC7">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A2EA1">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DE91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58B8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09BB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每年普施有机肥一遍。</w:t>
            </w:r>
          </w:p>
        </w:tc>
      </w:tr>
      <w:tr w14:paraId="2D6246E6">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502F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34831">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52F6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EA29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6C3C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0B03759C">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260E9">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871E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3、绿地保存率 100%（包括经过规定手续变更）。乔、灌、草等保存率95%以上，大乔木保存率98%以上。绿地设施及硬质景观保持</w:t>
            </w:r>
            <w:r>
              <w:rPr>
                <w:rFonts w:hint="eastAsia" w:ascii="宋体" w:hAnsi="宋体" w:cs="宋体"/>
                <w:i w:val="0"/>
                <w:color w:val="000000"/>
                <w:kern w:val="0"/>
                <w:sz w:val="21"/>
                <w:szCs w:val="21"/>
                <w:u w:val="none"/>
                <w:lang w:val="en-US" w:eastAsia="zh-CN" w:bidi="ar"/>
              </w:rPr>
              <w:t>常</w:t>
            </w:r>
            <w:r>
              <w:rPr>
                <w:rFonts w:hint="eastAsia" w:ascii="宋体" w:hAnsi="宋体" w:eastAsia="宋体" w:cs="宋体"/>
                <w:i w:val="0"/>
                <w:color w:val="000000"/>
                <w:kern w:val="0"/>
                <w:sz w:val="21"/>
                <w:szCs w:val="21"/>
                <w:u w:val="none"/>
                <w:lang w:val="en-US" w:eastAsia="zh-CN" w:bidi="ar"/>
              </w:rPr>
              <w:t>年基本完好。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73E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CD4B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3371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乔、灌木修剪每年二遍以上，无二级枯枝；蓠、球超过齐平线10cm应修剪，每年不少于四遍，做到表面圆整，基本无脱节；地被、攀援植物适时修剪，每年不少于二次。</w:t>
            </w:r>
          </w:p>
        </w:tc>
      </w:tr>
      <w:tr w14:paraId="72B2562C">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2D38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D52DA">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2BC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2E80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28B0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每年中耕除草五次以上，土壤基本疏松。</w:t>
            </w:r>
          </w:p>
        </w:tc>
      </w:tr>
      <w:tr w14:paraId="02A943C2">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11B6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B3AD9">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4F81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8045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8F2E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按植物品种、生长状况、土壤条件适当施肥；每年普施基肥一遍，部分花灌木增施追肥一次。</w:t>
            </w:r>
          </w:p>
        </w:tc>
      </w:tr>
      <w:tr w14:paraId="499B2DE5">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241CA">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0942E">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C81FE">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12BD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BAF2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有针对性及时灭治，主要病虫害发生低于10％。</w:t>
            </w:r>
          </w:p>
        </w:tc>
      </w:tr>
      <w:tr w14:paraId="2EE2118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6667C">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96A4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0B835">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210B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C069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有倒伏倾向，及时扶正、加固。</w:t>
            </w:r>
          </w:p>
        </w:tc>
      </w:tr>
      <w:tr w14:paraId="039E86D2">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0463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3CC9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9D05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266E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89C3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乔灌木生长良好，树冠完整；花灌木基本开花；球、篱、地被生长正常,缺枝、空档不明显。</w:t>
            </w:r>
          </w:p>
        </w:tc>
      </w:tr>
      <w:tr w14:paraId="7BCAF99A">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34E03">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17A81">
            <w:pPr>
              <w:jc w:val="both"/>
              <w:rPr>
                <w:rFonts w:hint="eastAsia" w:ascii="宋体" w:hAnsi="宋体" w:eastAsia="宋体" w:cs="宋体"/>
                <w:i w:val="0"/>
                <w:color w:val="000000"/>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08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AC0F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0ACB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一年中有一次以上花卉布置。</w:t>
            </w:r>
          </w:p>
        </w:tc>
      </w:tr>
      <w:tr w14:paraId="1575BA0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D13DB">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EB9DD">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C73D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82FC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9E57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289BBE48">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3ECC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FE26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4626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5B3E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E8E2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缺枝倒伏不超过十处。</w:t>
            </w:r>
          </w:p>
        </w:tc>
      </w:tr>
      <w:tr w14:paraId="5E126A4B">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555ED">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962F7">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97E6C">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9AD2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7E53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保持花卉生长良好。</w:t>
            </w:r>
          </w:p>
        </w:tc>
      </w:tr>
      <w:tr w14:paraId="072E14EE">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89F2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C6BAD">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297F5">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B562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58A1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76AD37A4">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C08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56F1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1、绿地总体布局合理，满足居住环境的需要，集中绿地率10%以上。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63C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8F3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C078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草坪保持平整，草高不超过8cm。</w:t>
            </w:r>
          </w:p>
        </w:tc>
      </w:tr>
      <w:tr w14:paraId="75E742C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8F119">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EC0B2">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8B22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5A51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C7F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每年清除杂草七遍以上，杂草面积不大于5%。</w:t>
            </w:r>
          </w:p>
        </w:tc>
      </w:tr>
      <w:tr w14:paraId="72D675E7">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2F4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E208D">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1CCE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56AB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0A15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常年保证有效供水，有低洼及时整平，基本无积水。</w:t>
            </w:r>
          </w:p>
        </w:tc>
      </w:tr>
      <w:tr w14:paraId="63B45A88">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040E">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CB1E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2、利用植物、山石、水景等设置景点，且与环境协调。</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18CB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8044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29AD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按肥力、草种、生长情况及时施肥，每年二遍以上。</w:t>
            </w:r>
          </w:p>
        </w:tc>
      </w:tr>
      <w:tr w14:paraId="61A83C20">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EF8EA">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90DF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2922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95F4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0E79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50762A56">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6C1C0">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29BA">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667E6">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663B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AB5F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草地生长正常，斑秃黄萎低于5%。</w:t>
            </w:r>
          </w:p>
        </w:tc>
      </w:tr>
      <w:tr w14:paraId="51149F42">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134D7">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A360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3、乔、灌、地被、草配植合理，层次较丰富，景观好。花坛、花境面积占绿地总面积的0.5%以上。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7B4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6BF5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2F29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乔、灌木修剪每年三次以上，基本做到无枯枝、萌蘖枝；蓠、球、造型植物及时修剪，每年不少于五遍，做到枝叶紧密、圆整、无脱节；地被、攀援植物修剪及时，每年不少于三次，基本无枯枝。</w:t>
            </w:r>
          </w:p>
        </w:tc>
      </w:tr>
      <w:tr w14:paraId="75C999B5">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7950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A588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B4244">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DB10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37C6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适时中耕除草,做到基本无杂草，土壤疏松。</w:t>
            </w:r>
          </w:p>
        </w:tc>
      </w:tr>
      <w:tr w14:paraId="450CEB7B">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7226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43116">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FBC3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68D5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D978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按植物品种、生长状况、土壤条件适时施肥，每年普施基肥不少于一遍，花灌木增施追肥一遍。</w:t>
            </w:r>
          </w:p>
        </w:tc>
      </w:tr>
      <w:tr w14:paraId="3E63DB19">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EC58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5A36C">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16A1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3DFC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4D6A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防治结合、及时灭治，主要病虫害发生低于5％。</w:t>
            </w:r>
          </w:p>
        </w:tc>
      </w:tr>
      <w:tr w14:paraId="7FF1CC3F">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C8A70">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9239E">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DB004">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ACFF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9FA8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193785EA">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B72C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33F38">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A6BE4">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0D9D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6178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乔灌木生长良好，树冠完整；花灌木按时开花结果；球、篱、地被生长良好，无缺枝、空档。</w:t>
            </w:r>
          </w:p>
        </w:tc>
      </w:tr>
      <w:tr w14:paraId="52650F86">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443A1">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96BD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4、绿地保存率100%，乔、灌、草等保存率98%以上。绿地设施、硬质景观保持完好。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819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34DD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6277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一年中有两次以上花卉布置，三季有花。</w:t>
            </w:r>
          </w:p>
        </w:tc>
      </w:tr>
      <w:tr w14:paraId="098BEB58">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96AAA">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B96E9">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2080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9755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7415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227913F2">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E5A0A">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A9F3F">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16F9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8313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8839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缺枝倒伏不超过五处。</w:t>
            </w:r>
          </w:p>
        </w:tc>
      </w:tr>
      <w:tr w14:paraId="4C518783">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F3300">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FC832">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6017D">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16F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CCDB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w:t>
            </w:r>
          </w:p>
        </w:tc>
      </w:tr>
      <w:tr w14:paraId="7BA04123">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B1DC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DB7B6">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7874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B1B4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C788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r w14:paraId="7A0E8BFB">
        <w:tblPrEx>
          <w:tblCellMar>
            <w:top w:w="0" w:type="dxa"/>
            <w:left w:w="0" w:type="dxa"/>
            <w:bottom w:w="0" w:type="dxa"/>
            <w:right w:w="0" w:type="dxa"/>
          </w:tblCellMar>
        </w:tblPrEx>
        <w:trPr>
          <w:trHeight w:val="369"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38D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5EC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1、绿地总体布局均衡，生态、景观效应显著，集中绿地率20%以上。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558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0A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A7C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草坪常年保持平整，边缘清晰，草高不超过6cm。</w:t>
            </w:r>
          </w:p>
        </w:tc>
      </w:tr>
      <w:tr w14:paraId="3F1BA85C">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0655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53D2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5BC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50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73E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及时清除杂草,做到基本无杂草。</w:t>
            </w:r>
          </w:p>
        </w:tc>
      </w:tr>
      <w:tr w14:paraId="2409F24C">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028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7428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BA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9A3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D775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常年保持有效供水，草地充分生长，有覆沙调整，地形平整、流畅。</w:t>
            </w:r>
          </w:p>
        </w:tc>
      </w:tr>
      <w:tr w14:paraId="5E4D04E0">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15F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8C3A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2、运用植物、山石、水体等设置景点，且与环境协调，效果好。</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25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5F4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4C0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按肥力、草种、生长情况，适时适量施有机复合肥二到三遍。</w:t>
            </w:r>
          </w:p>
        </w:tc>
      </w:tr>
      <w:tr w14:paraId="59E9AD08">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80D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AEBD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187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188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481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预防为主、综合治理，严格控制病虫害。</w:t>
            </w:r>
          </w:p>
        </w:tc>
      </w:tr>
      <w:tr w14:paraId="32050E37">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F99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3AB2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B0A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FBD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AA2B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绿草如茵,斑秃黄萎低于5%。</w:t>
            </w:r>
          </w:p>
        </w:tc>
      </w:tr>
      <w:tr w14:paraId="72E25456">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EA45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B48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3、乔、灌、地被、草配植科学，层次丰富、季相分明。集中绿地布置全冠大树；花坛、花景面积占绿地总面积1%以上；植物品种多样（1万平方米以上绿地不少于80种，2万平方米以上绿地不少于100种）。</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C67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F7D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A63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乔、灌木修剪每年三遍以上，无枯枝、萌蘖枝；篱、球、造型植物按生长情况，造型要求及时修剪，做到枝叶茂密、圆整、无脱节；地被、攀援植物修剪、整理及时，每年三次以上，基本无枯枝。</w:t>
            </w:r>
          </w:p>
        </w:tc>
      </w:tr>
      <w:tr w14:paraId="137A4C9E">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07E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D1AC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BBF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F99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D72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常年土壤疏松通透，无杂草。</w:t>
            </w:r>
          </w:p>
        </w:tc>
      </w:tr>
      <w:tr w14:paraId="5012DCA1">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3915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ED59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504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7E4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52BC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按植物品种、生长、土壤状况适时适量施肥。每年普施基肥不少于一遍，花灌木增追施复合肥二遍，满足植物生长需要。</w:t>
            </w:r>
          </w:p>
        </w:tc>
      </w:tr>
      <w:tr w14:paraId="78A8B51D">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1AC9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75228">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968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C95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7BB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预防为主、生态治理，各类病虫害发生低于5%。</w:t>
            </w:r>
          </w:p>
        </w:tc>
      </w:tr>
      <w:tr w14:paraId="28D29535">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50C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CD07F">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201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C05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1CE7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74B99A99">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6C9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459E7">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A7E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CDC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6E2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乔灌木生长健壮，树冠完整，形态优美；花灌木按时开花结果；球、篱、地被生长茂盛，无缺枝、空挡。</w:t>
            </w:r>
          </w:p>
        </w:tc>
      </w:tr>
      <w:tr w14:paraId="3903E5ED">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A2E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FB1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4、绿地保存率100%。乔、灌、草等保存率98%以上。绿地设施及硬质景观保持常年完好。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897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3C1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2CF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每年中有四次以上花卉布置，四季有花。</w:t>
            </w:r>
          </w:p>
        </w:tc>
      </w:tr>
      <w:tr w14:paraId="36F374A9">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40C9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372FB">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C3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D1B9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DF49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304A4518">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13A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1934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B243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516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C0A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缺枝倒伏及时补种。</w:t>
            </w:r>
          </w:p>
        </w:tc>
      </w:tr>
      <w:tr w14:paraId="51D7A56B">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F894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5D54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F50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DD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34E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及时清除枯萎的花蒂、黄叶、杂草、垃圾。每年施基肥一次，每次布置前施复合肥一次，盛花期追肥适量。</w:t>
            </w:r>
          </w:p>
        </w:tc>
      </w:tr>
      <w:tr w14:paraId="53482916">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1C85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0EC19">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9C1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D8A9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259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bl>
    <w:p w14:paraId="46569F4B">
      <w:pPr>
        <w:spacing w:line="596" w:lineRule="exact"/>
        <w:ind w:firstLine="0" w:firstLineChars="0"/>
        <w:jc w:val="center"/>
        <w:rPr>
          <w:rFonts w:hint="default" w:ascii="Times New Roman" w:eastAsia="方正小标宋_GBK"/>
          <w:color w:val="000000"/>
          <w:sz w:val="44"/>
          <w:szCs w:val="36"/>
          <w:lang w:val="en-US" w:eastAsia="zh-CN"/>
        </w:rPr>
      </w:pPr>
      <w:r>
        <w:rPr>
          <w:rFonts w:hint="eastAsia" w:ascii="Times New Roman" w:hAnsi="Times New Roman" w:eastAsia="仿宋_GB2312" w:cs="仿宋_GB2312"/>
          <w:kern w:val="0"/>
          <w:sz w:val="20"/>
          <w:szCs w:val="20"/>
        </w:rPr>
        <w:br w:type="page"/>
      </w:r>
    </w:p>
    <w:p w14:paraId="42998AD5">
      <w:pPr>
        <w:spacing w:line="240" w:lineRule="auto"/>
        <w:jc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五、共用部位、共用设备设施日常运行、保养、维修服务</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
        <w:gridCol w:w="511"/>
        <w:gridCol w:w="685"/>
        <w:gridCol w:w="12368"/>
      </w:tblGrid>
      <w:tr w14:paraId="143AA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65" w:type="pct"/>
            <w:tcBorders>
              <w:tl2br w:val="nil"/>
              <w:tr2bl w:val="nil"/>
            </w:tcBorders>
            <w:noWrap/>
            <w:tcMar>
              <w:top w:w="15" w:type="dxa"/>
              <w:left w:w="15" w:type="dxa"/>
              <w:right w:w="15" w:type="dxa"/>
            </w:tcMar>
            <w:vAlign w:val="center"/>
          </w:tcPr>
          <w:p w14:paraId="3B1741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182" w:type="pct"/>
            <w:tcBorders>
              <w:tl2br w:val="nil"/>
              <w:tr2bl w:val="nil"/>
            </w:tcBorders>
            <w:noWrap/>
            <w:tcMar>
              <w:top w:w="15" w:type="dxa"/>
              <w:left w:w="15" w:type="dxa"/>
              <w:right w:w="15" w:type="dxa"/>
            </w:tcMar>
            <w:vAlign w:val="center"/>
          </w:tcPr>
          <w:p w14:paraId="7C5DE8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244" w:type="pct"/>
            <w:tcBorders>
              <w:tl2br w:val="nil"/>
              <w:tr2bl w:val="nil"/>
            </w:tcBorders>
            <w:noWrap/>
            <w:tcMar>
              <w:top w:w="15" w:type="dxa"/>
              <w:left w:w="15" w:type="dxa"/>
              <w:right w:w="15" w:type="dxa"/>
            </w:tcMar>
            <w:vAlign w:val="center"/>
          </w:tcPr>
          <w:p w14:paraId="1FCE7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407" w:type="pct"/>
            <w:tcBorders>
              <w:tl2br w:val="nil"/>
              <w:tr2bl w:val="nil"/>
            </w:tcBorders>
            <w:noWrap/>
            <w:tcMar>
              <w:top w:w="15" w:type="dxa"/>
              <w:left w:w="15" w:type="dxa"/>
              <w:right w:w="15" w:type="dxa"/>
            </w:tcMar>
            <w:vAlign w:val="center"/>
          </w:tcPr>
          <w:p w14:paraId="46D7F5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473D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504B0F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val="0"/>
            <w:tcMar>
              <w:top w:w="15" w:type="dxa"/>
              <w:left w:w="15" w:type="dxa"/>
              <w:right w:w="15" w:type="dxa"/>
            </w:tcMar>
            <w:vAlign w:val="center"/>
          </w:tcPr>
          <w:p w14:paraId="03C60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6B45F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14:paraId="65DE1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2ED2119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3CD3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37386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C0D6C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5F0A5D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C603C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（2）小区门幢、单元（门）、户门标识明显，有缺损及时更换或修补。</w:t>
            </w:r>
          </w:p>
        </w:tc>
      </w:tr>
      <w:tr w14:paraId="1788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52F59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38DEC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5575A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657FAF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（3）室外招牌、广告牌、霓虹灯等设施设备，监督安装使用的遵守相关规定，有脱落迹象时及时加固。</w:t>
            </w:r>
          </w:p>
        </w:tc>
      </w:tr>
      <w:tr w14:paraId="430D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857F9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8CF562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8B7DC7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D1E3E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3E967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3A03D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88932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523CB8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A3966A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（5）共用部位的维修、更新、改造，质保期内的通知建设单位，超出质保期按相关政策法规及时通知业主委员会或社区申请住宅专项维修资金。</w:t>
            </w:r>
          </w:p>
        </w:tc>
      </w:tr>
      <w:tr w14:paraId="1934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2F3D68D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1849A6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192F8A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0D59FE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565B8D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（1）楼梯扶手、门窗定期巡查，楼内公共部位配件、门窗玻璃正常，单元门的维修按相关规定执行。</w:t>
            </w:r>
          </w:p>
        </w:tc>
      </w:tr>
      <w:tr w14:paraId="2B665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F264B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EE612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8C16FC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885FD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（2）楼内地面、墙面、顶棚定期巡查，零星破损及时修缮。</w:t>
            </w:r>
          </w:p>
        </w:tc>
      </w:tr>
      <w:tr w14:paraId="54230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824DB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0D678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C8E12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A1023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（3）道路、场地、停车场每月巡查1次，发现损坏按规定修复。</w:t>
            </w:r>
          </w:p>
        </w:tc>
      </w:tr>
      <w:tr w14:paraId="0066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04B08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4FE76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E3BC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FDABF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（4）安全标识，定期巡查，危及人身安全隐患处设置明显标识，发现损坏及时修补。</w:t>
            </w:r>
          </w:p>
        </w:tc>
      </w:tr>
      <w:tr w14:paraId="49A4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2F2FF6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317C7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4F71E3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1CAB1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（5）围墙、围栏定期巡查，发现损坏按规定维修。</w:t>
            </w:r>
          </w:p>
        </w:tc>
      </w:tr>
      <w:tr w14:paraId="153B7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EB4564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4FDC6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3AE11F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3C756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（6）每年1次观测房屋结构，发现特殊情况及时上报，必要时请专业单位进行检测评定。</w:t>
            </w:r>
          </w:p>
        </w:tc>
      </w:tr>
      <w:tr w14:paraId="7AED1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F837C4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A17D55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32A65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01013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街道办事处或社区报告。</w:t>
            </w:r>
          </w:p>
        </w:tc>
      </w:tr>
      <w:tr w14:paraId="4EF6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B9A69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79FC9F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59B7CF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112D3F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517D3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DF357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4E2403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3BDEC4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02C02C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2E0EE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EAE43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3A6B70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EB07C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B6F40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0BB4A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20CFE4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6465F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D3A87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B3D26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4B4F5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419A2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C6FD2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71A83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F5BED2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5536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12B2B5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tcMar>
              <w:top w:w="15" w:type="dxa"/>
              <w:left w:w="15" w:type="dxa"/>
              <w:right w:w="15" w:type="dxa"/>
            </w:tcMar>
            <w:vAlign w:val="center"/>
          </w:tcPr>
          <w:p w14:paraId="53280C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tcMar>
              <w:top w:w="15" w:type="dxa"/>
              <w:left w:w="15" w:type="dxa"/>
              <w:right w:w="15" w:type="dxa"/>
            </w:tcMar>
            <w:vAlign w:val="center"/>
          </w:tcPr>
          <w:p w14:paraId="330275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供配电</w:t>
            </w:r>
          </w:p>
        </w:tc>
        <w:tc>
          <w:tcPr>
            <w:tcW w:w="4407" w:type="pct"/>
            <w:tcBorders>
              <w:tl2br w:val="nil"/>
              <w:tr2bl w:val="nil"/>
            </w:tcBorders>
            <w:noWrap w:val="0"/>
            <w:tcMar>
              <w:top w:w="15" w:type="dxa"/>
              <w:left w:w="15" w:type="dxa"/>
              <w:right w:w="15" w:type="dxa"/>
            </w:tcMar>
            <w:vAlign w:val="center"/>
          </w:tcPr>
          <w:p w14:paraId="0C05B5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4BEE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7E2BA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91B02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tcMar>
              <w:top w:w="15" w:type="dxa"/>
              <w:left w:w="15" w:type="dxa"/>
              <w:right w:w="15" w:type="dxa"/>
            </w:tcMar>
            <w:vAlign w:val="center"/>
          </w:tcPr>
          <w:p w14:paraId="372AA2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00DF8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4834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0BAEF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4AB29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3DB37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6D83BA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（1）路灯、楼道灯完好率不低于95%；接到业主或使用人报修后一个工作日内修复。</w:t>
            </w:r>
          </w:p>
        </w:tc>
      </w:tr>
      <w:tr w14:paraId="5893D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DFC05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EA6BB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806F9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5E875A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30E5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699A2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6DB06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BD0F6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889D8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0B84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0BB35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CF536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7E544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11F974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1D2C0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95C5F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CF442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B4439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31684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7E048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86BD6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4F8AC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C59D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D1DF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（3）公共污水管道每年检查1次，视情况进行清理、疏通。</w:t>
            </w:r>
          </w:p>
        </w:tc>
      </w:tr>
      <w:tr w14:paraId="47C76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B5E02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6724E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604CA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7E287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（4）雨水管道、化粪池等部位每年检查1次，视情况进行清理、疏通。</w:t>
            </w:r>
          </w:p>
        </w:tc>
      </w:tr>
      <w:tr w14:paraId="7803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C63BD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12B30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578AA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BE33F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4916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E4E4E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13048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F0807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76398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76AD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18DF2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73E3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7947AA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0A29AC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（1）监控系统设施设备应24小时运转正常，设备出现故障，按规定及时修复。</w:t>
            </w:r>
          </w:p>
        </w:tc>
      </w:tr>
      <w:tr w14:paraId="6ACFA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3674C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3ABF9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0DA85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D4A7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（2）门禁系统工作正常；不需要更换配件的一般性故障及时修复。</w:t>
            </w:r>
          </w:p>
        </w:tc>
      </w:tr>
      <w:tr w14:paraId="61DB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EA207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210FC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BF223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816ED0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（3）监控控制系统每月表面清洁1次。</w:t>
            </w:r>
          </w:p>
        </w:tc>
      </w:tr>
      <w:tr w14:paraId="207EF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83705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CB20B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C29AD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F2F45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（4）对讲门口机每月表面清洁1次。</w:t>
            </w:r>
          </w:p>
        </w:tc>
      </w:tr>
      <w:tr w14:paraId="42794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43234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26515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6F647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410F6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（5）电子围栏等探测器每年检查1次固定状况、探测范围、防水状况等。</w:t>
            </w:r>
          </w:p>
        </w:tc>
      </w:tr>
      <w:tr w14:paraId="2EB5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FC21E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85583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FCD93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9BFCC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20224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26D00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EF0E1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7CA80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BD6B7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（7）巡更点每半年检查1次外观，每半年表面清洁1次，每日存储巡更记录。</w:t>
            </w:r>
          </w:p>
        </w:tc>
      </w:tr>
      <w:tr w14:paraId="2484A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0BAE1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B7F5FE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D328A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4816B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35249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4366BD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val="0"/>
            <w:tcMar>
              <w:top w:w="15" w:type="dxa"/>
              <w:left w:w="15" w:type="dxa"/>
              <w:right w:w="15" w:type="dxa"/>
            </w:tcMar>
            <w:vAlign w:val="center"/>
          </w:tcPr>
          <w:p w14:paraId="19E68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307F1D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424D238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1D6E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22DE12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8A231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456BB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80CD0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（2）小区平面分布图，组团及门幢、单元（门）、户门标识明显，有缺损及时更换或修补。</w:t>
            </w:r>
          </w:p>
        </w:tc>
      </w:tr>
      <w:tr w14:paraId="1DDC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77ACD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A80B4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1440C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71EFB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（3）室外招牌、广告牌、霓虹灯等设施设备，监督安装使用方遵守相关规定，有脱落迹象时及时加固。</w:t>
            </w:r>
          </w:p>
        </w:tc>
      </w:tr>
      <w:tr w14:paraId="73A7F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B4572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A779E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5569E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5B264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1CAC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07E01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AC6BC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58A21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BF8CF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0789A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DB724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08B58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5F4B93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14:paraId="4289E5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（1）楼梯扶手、门窗每月巡查1次，楼内公共部位配件、门窗玻璃正常，单元门的维修按相关规定执行。</w:t>
            </w:r>
          </w:p>
        </w:tc>
      </w:tr>
      <w:tr w14:paraId="1A9F5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75629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F7AFA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89B36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2DBBB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（2）楼内地面、墙面、顶棚每月巡查1次，零星破损及时修缮。</w:t>
            </w:r>
          </w:p>
        </w:tc>
      </w:tr>
      <w:tr w14:paraId="1152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F7903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71D25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6C58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99427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（3）道路、场地、停车场每2周巡查1次，发现损坏按规定修复。</w:t>
            </w:r>
          </w:p>
        </w:tc>
      </w:tr>
      <w:tr w14:paraId="1421F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9BFA7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0B9EB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9509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75356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02F9C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954C8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77E47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DF7D1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2E73B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（5）围墙、围栏每月巡查1次，发现损坏按规定维修。</w:t>
            </w:r>
          </w:p>
        </w:tc>
      </w:tr>
      <w:tr w14:paraId="1B99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D7116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6A9E8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39F0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496EE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0953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91E8F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05DE5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76971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B66E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7813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6795C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C4146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B24B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D1248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地街道办事处或社区报告。</w:t>
            </w:r>
          </w:p>
        </w:tc>
      </w:tr>
      <w:tr w14:paraId="15BDF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69B92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520D85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18841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224B84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680D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1145F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0E3A0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4CFC96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38237B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0C4F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E6088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40D91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F9397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BB12B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4CCE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C376B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6DAC4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37A7D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0E937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6925D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506C0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39573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AE1A3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84DC4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10409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7E051E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tcMar>
              <w:top w:w="15" w:type="dxa"/>
              <w:left w:w="15" w:type="dxa"/>
              <w:right w:w="15" w:type="dxa"/>
            </w:tcMar>
            <w:vAlign w:val="center"/>
          </w:tcPr>
          <w:p w14:paraId="12B903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142E9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6356E1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6ED9E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AFA8F5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33DE5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28007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B7564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4B482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8DDCA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FB159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0B8AC2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2DF201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（1）路灯、楼道灯完好率不低于95%；接到业主或使用人报修后3个工作日内修复。</w:t>
            </w:r>
          </w:p>
        </w:tc>
      </w:tr>
      <w:tr w14:paraId="1BB50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BDF48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7709D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7F195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129B3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30D4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481A8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E0BD2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E7BD7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AA350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01C81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BF225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3903A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1AEC1B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54C902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28E00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69A5B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09D07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C54A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DF0AE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7146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829AA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B0C6A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1FB8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23B7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（3）公共污水管道每半年检查1次，视情况进行清理、疏通；</w:t>
            </w:r>
          </w:p>
        </w:tc>
      </w:tr>
      <w:tr w14:paraId="077F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6D455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6248E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E83B1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31F0C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（4）雨水管道、化粪池等部位每半年检查1次，视情况进行清理、疏通；</w:t>
            </w:r>
          </w:p>
        </w:tc>
      </w:tr>
      <w:tr w14:paraId="5D547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28073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F0F0D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7378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A0045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7D389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7F388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377A6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8AD03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434CA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0C903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91C4E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FEAE9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3D4005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1A097B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（1）监控系统设施设备应24小时运转正常；按设备使用说明书的要求对摄像、存储设备进行检修保养；设备出现故障，及时修复。</w:t>
            </w:r>
          </w:p>
        </w:tc>
      </w:tr>
      <w:tr w14:paraId="4861A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05614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302F7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26EF7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C123B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（2）保证系统工作正常；不需要更换配件的一般性故障24小时内修复。</w:t>
            </w:r>
          </w:p>
        </w:tc>
      </w:tr>
      <w:tr w14:paraId="1E176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FD5C5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C53D6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DB100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C4286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（3）监控控制系统主机每月表面清洁2次。</w:t>
            </w:r>
          </w:p>
        </w:tc>
      </w:tr>
      <w:tr w14:paraId="0B524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6D2F5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DE66D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F2D1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DCBFA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（4）对讲门口机每月表面清洁2次。</w:t>
            </w:r>
          </w:p>
        </w:tc>
      </w:tr>
      <w:tr w14:paraId="3421D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7C5E0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57CE3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1BF28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A56DC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（5）电子围栏等探测器每半年检查1次固定状况、探测范围、防水状况等。</w:t>
            </w:r>
          </w:p>
        </w:tc>
      </w:tr>
      <w:tr w14:paraId="5A2B0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36BD0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FA049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79F19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1C6DA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39943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73DAD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CD2DB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A3954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972B6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（7）巡更点每季度检查1次外观，每季度表面清洁1次，每日存储巡更记录。</w:t>
            </w:r>
          </w:p>
        </w:tc>
      </w:tr>
      <w:tr w14:paraId="52161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0A42E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6710F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5B4F8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C49BD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542C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restart"/>
            <w:tcBorders>
              <w:tl2br w:val="nil"/>
              <w:tr2bl w:val="nil"/>
            </w:tcBorders>
            <w:noWrap w:val="0"/>
            <w:tcMar>
              <w:top w:w="15" w:type="dxa"/>
              <w:left w:w="15" w:type="dxa"/>
              <w:right w:w="15" w:type="dxa"/>
            </w:tcMar>
            <w:vAlign w:val="center"/>
          </w:tcPr>
          <w:p w14:paraId="4AAF51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val="0"/>
            <w:tcMar>
              <w:top w:w="15" w:type="dxa"/>
              <w:left w:w="15" w:type="dxa"/>
              <w:right w:w="15" w:type="dxa"/>
            </w:tcMar>
            <w:vAlign w:val="center"/>
          </w:tcPr>
          <w:p w14:paraId="45F244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01382A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669C13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5A737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0059C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983B4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F685E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E6972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（2）小区主出入口设有平面分布图，主要路口设有路标，组团及幢、单元（门）、户门标识明显，保持齐全、规范美观，有缺损及时更换或修补。</w:t>
            </w:r>
          </w:p>
        </w:tc>
      </w:tr>
      <w:tr w14:paraId="7C0B0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5226DC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B6177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F8F28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FA88F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（3）室外招牌、广告牌、霓虹灯等设施设备，监督安装使用方遵守相关规定，保持外观完好，有脱落迹象时及时加固。</w:t>
            </w:r>
          </w:p>
        </w:tc>
      </w:tr>
      <w:tr w14:paraId="55442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3C6295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6BFAD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7204C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E7F24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（4）对私搭乱建及擅自改变房屋用途现象及时制止，拒不纠正的，书面报告有关部门。</w:t>
            </w:r>
          </w:p>
        </w:tc>
      </w:tr>
      <w:tr w14:paraId="1C0F0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289DCC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ED0C2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13581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87B9D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75D74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48E2DE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79DAEF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3CE90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14:paraId="109E55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（1）楼梯扶手、门窗每3周巡查1次，保持楼内公共部位配件、门窗玻璃齐全，单元门的维修按相关规定执行。</w:t>
            </w:r>
          </w:p>
        </w:tc>
      </w:tr>
      <w:tr w14:paraId="624E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3EB76B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812B6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38F57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D38B84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（2）楼内地面、墙面、顶棚每3周巡查1次，零星破损及时修缮。</w:t>
            </w:r>
          </w:p>
        </w:tc>
      </w:tr>
      <w:tr w14:paraId="4A2F5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2F048C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1BE7E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1BFC1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C3D91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（3）道路、场地、停车场每周巡查1次，保持平整通畅，设置必要的交通标志，发现损坏按规定修复。</w:t>
            </w:r>
          </w:p>
        </w:tc>
      </w:tr>
      <w:tr w14:paraId="33998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784AE3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D21C8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E8762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71616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4743A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185C1E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74900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E0B4F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FDD45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（5）围墙、围栏每月巡查1次，保持完好，发现损坏按规定维修。</w:t>
            </w:r>
          </w:p>
        </w:tc>
      </w:tr>
      <w:tr w14:paraId="51C5F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3F34EB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443FD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BF3E7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2D674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70CA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1ED31A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B2E05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A3660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169E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12414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6513E6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75E9B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8654E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47B3C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个工作日内向业主委员会提出书面申请，根据业主大会的决定组织维修。未成立业主委员会的向项目所在地街道办事处或社区报告。</w:t>
            </w:r>
          </w:p>
        </w:tc>
      </w:tr>
      <w:tr w14:paraId="4ED7C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0AEA787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2606E2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4D7A1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4B937D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14:paraId="2336B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7CB8F7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2E849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EFA34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8FCCA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52342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4213DF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D6EAA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88DC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001F2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6E9D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7D3E97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14:paraId="6EECD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36F60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16C78A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（1）共用设施设备运行养护工作标准及岗位责任制明确，设备间和设备有统一标识，清楚齐全。对设施设备的运行、维护进行管理。</w:t>
            </w:r>
          </w:p>
        </w:tc>
      </w:tr>
      <w:tr w14:paraId="3EDBB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2DDD4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E0CD99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EE409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3D7F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7995B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A20AF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33BF8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69A225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3468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45226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0588B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48B24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19DA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860D8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（4）对重点设备突发故障有应急方案，30分钟到达现场进行抢修，及时恢复运行。</w:t>
            </w:r>
          </w:p>
        </w:tc>
      </w:tr>
      <w:tr w14:paraId="441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A6EDF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0A8F9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219B92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36162C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（1）总配电室专人值守，设备运行状况应每天检查1次，对主要运行参数进行检查、记录；具备无人值守条件的配电室每6小时检查1次，用电高峰时期适当增加巡视次数；其他低压配电室每2周巡查1次；</w:t>
            </w:r>
          </w:p>
        </w:tc>
      </w:tr>
      <w:tr w14:paraId="169F8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4EF87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C1158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F9B35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F74C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0A56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8ABC0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24987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D4523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454C6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r>
              <w:rPr>
                <w:rFonts w:hint="eastAsia" w:ascii="宋体" w:hAnsi="宋体" w:cs="宋体"/>
                <w:i w:val="0"/>
                <w:color w:val="000000"/>
                <w:kern w:val="0"/>
                <w:sz w:val="21"/>
                <w:szCs w:val="21"/>
                <w:u w:val="none"/>
                <w:lang w:val="en-US" w:eastAsia="zh-CN" w:bidi="ar"/>
              </w:rPr>
              <w:t>。</w:t>
            </w:r>
          </w:p>
        </w:tc>
      </w:tr>
      <w:tr w14:paraId="5463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3E6A4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74C7D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17E4EC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0B0220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（1）路灯、楼道灯具完好率不低于95%，接到业主或使用人报修后一个工作日内修复。</w:t>
            </w:r>
          </w:p>
        </w:tc>
      </w:tr>
      <w:tr w14:paraId="2E9C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41AB8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00AC8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E3EB17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A1F61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286D5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85E7C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E9709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4C872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EE882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w:t>
            </w:r>
          </w:p>
        </w:tc>
      </w:tr>
      <w:tr w14:paraId="318E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225BF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9A8E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4FB10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7C4DA8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（1）泵房环境整洁，通风良好，无杂物存放，能有效防蛇、鼠等小动物进入；泵房设备运行情况每日检查1次；地下室、管道井等部位明装管线、阀门巡查每月1次。</w:t>
            </w:r>
          </w:p>
        </w:tc>
      </w:tr>
      <w:tr w14:paraId="7712B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B465D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88534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DA486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5A20A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5C71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E50F5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D32F8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5EB9D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C75A2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（3）公共污水管道每季度检查1次，视情况进行清理、疏通；</w:t>
            </w:r>
          </w:p>
        </w:tc>
      </w:tr>
      <w:tr w14:paraId="5B57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942FF9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D1EBC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EAC0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8DED3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（4）雨水管道、化粪池等部位每季度检查1次，视情况进行清理、疏通；</w:t>
            </w:r>
          </w:p>
        </w:tc>
      </w:tr>
      <w:tr w14:paraId="3815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C9266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02A62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4569D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DFB4E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（5）污水提升泵每半年启动1次、每年养护1次；</w:t>
            </w:r>
          </w:p>
        </w:tc>
      </w:tr>
      <w:tr w14:paraId="2594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172CB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0268D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A31C5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D5779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65F82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14:paraId="6E0383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14:paraId="2D6A48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26E4C0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3946DC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7A56C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226142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74631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D2927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0C06DF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（2）保证门禁系统工作正常；不需要更换配件的一般性故障12小时内修复。</w:t>
            </w:r>
          </w:p>
        </w:tc>
      </w:tr>
      <w:tr w14:paraId="0B15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120D63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4CE92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30460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8ADFA3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（3）监控控制系统每周表面清洁1次；每季度内部除尘1次。</w:t>
            </w:r>
          </w:p>
        </w:tc>
      </w:tr>
      <w:tr w14:paraId="406B8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7118B9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45244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662F2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7E139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（4）对讲门口机每周表面清洁1次。</w:t>
            </w:r>
          </w:p>
        </w:tc>
      </w:tr>
      <w:tr w14:paraId="5844E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211B1E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696B3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925E4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E11DA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（5）电子围栏等探测器每季度检查1次固定状况、探测范围、防水状况等。</w:t>
            </w:r>
          </w:p>
        </w:tc>
      </w:tr>
      <w:tr w14:paraId="77A82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18A083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28875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DEB83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D740D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（6）图像采集设备每月检查2次画面、录像功能，显示时间准确无误；每2周表面清洁1次。</w:t>
            </w:r>
          </w:p>
        </w:tc>
      </w:tr>
      <w:tr w14:paraId="16AF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6AB13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DF63A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FC071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A6F5A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（7）巡更点每月检查1次外观，每月表面清洁1次，每日存储巡更记录。</w:t>
            </w:r>
          </w:p>
        </w:tc>
      </w:tr>
      <w:tr w14:paraId="622D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754F76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5D1D5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9BC5D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9D1EB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4B4F6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14:paraId="6472F3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14:paraId="40C867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52271A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01F39B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5B464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698584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3F917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25771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8F76F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6ACF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5" w:type="pct"/>
            <w:vMerge w:val="continue"/>
            <w:tcBorders>
              <w:tl2br w:val="nil"/>
              <w:tr2bl w:val="nil"/>
            </w:tcBorders>
            <w:noWrap w:val="0"/>
            <w:tcMar>
              <w:top w:w="15" w:type="dxa"/>
              <w:left w:w="15" w:type="dxa"/>
              <w:right w:w="15" w:type="dxa"/>
            </w:tcMar>
            <w:vAlign w:val="center"/>
          </w:tcPr>
          <w:p w14:paraId="2CF8D5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9C16C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3CBFFA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4BDB2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0CEE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669AC4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75F7A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C9C3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0E386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3404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7D2308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8FFE0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E47BA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D2E7F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0FC38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6198FA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F240F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1A097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58EA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（6）共用部位的维修、更新、改造，质保期内的通知建设单位，超出质保期按相关政策法规及时通知业主委员会申请住宅专项维修资金。</w:t>
            </w:r>
          </w:p>
        </w:tc>
      </w:tr>
      <w:tr w14:paraId="5B57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082D11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14:paraId="7007B4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14A3F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1B464D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73D3EB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（1）楼梯扶手、门窗每2周巡查1次，保持楼内公共部位配件、门窗玻璃齐全，开闭灵活。</w:t>
            </w:r>
          </w:p>
        </w:tc>
      </w:tr>
      <w:tr w14:paraId="133CD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33D2A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C3B2C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FA924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4A04D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（2）楼内地面、墙面、顶棚每2周巡查1次，零星破损及时修缮。</w:t>
            </w:r>
          </w:p>
        </w:tc>
      </w:tr>
      <w:tr w14:paraId="0FCD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36934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6AE19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047DF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8511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（3）道路、场地、停车场每3天巡查1次，保持平整通畅，交通标志完好，发现损坏按规定修复。</w:t>
            </w:r>
          </w:p>
        </w:tc>
      </w:tr>
      <w:tr w14:paraId="5A61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58F39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C9878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B4763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CCE6B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236FD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4C21EA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8B88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ADAB7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10FE3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（5）围墙、围栏每2周巡查1次，保持完好，发现损坏按规定维修。</w:t>
            </w:r>
          </w:p>
        </w:tc>
      </w:tr>
      <w:tr w14:paraId="75AC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A6C8D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0703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A0EC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FD1E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200C4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40007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2CEFD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FF9226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39826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2D1D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5" w:type="pct"/>
            <w:vMerge w:val="continue"/>
            <w:tcBorders>
              <w:tl2br w:val="nil"/>
              <w:tr2bl w:val="nil"/>
            </w:tcBorders>
            <w:noWrap w:val="0"/>
            <w:tcMar>
              <w:top w:w="15" w:type="dxa"/>
              <w:left w:w="15" w:type="dxa"/>
              <w:right w:w="15" w:type="dxa"/>
            </w:tcMar>
            <w:vAlign w:val="center"/>
          </w:tcPr>
          <w:p w14:paraId="33AE49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874A8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18948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BA778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1个工作日内向业主委员会提出书面申请，根据业主大会的决定组织维修。未成立业主委员会的向项目所在地街道办事处或社区报告。</w:t>
            </w:r>
          </w:p>
        </w:tc>
      </w:tr>
      <w:tr w14:paraId="23DF8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737CA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7108B7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3472C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60FD1C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14:paraId="3C66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63D2F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16816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E415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56C55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64677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58E4A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05886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27107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D8616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74AF3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9139F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8A265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011F3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367B486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21DAD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B0D9B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B0E10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13B7B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11306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007B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F6A393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2613E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A6A33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7B9CC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1E1A8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62B9D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8E5B5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25263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C6EC1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（4）对重点设备突发故障有应急方案，20分钟到达现场进行抢修，及时恢复运行。</w:t>
            </w:r>
          </w:p>
        </w:tc>
      </w:tr>
      <w:tr w14:paraId="39D7A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72C08F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14:paraId="7EFF84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15371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343809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（1）总配电室专人值守，设备运行状况应每8小时检查1次，对主要运行参数进行检查、记录；具备无人值守条件的配电室每4小时检查1次，用电高峰时期适当增加巡视次数；其他低压配电室每2周巡查1次；</w:t>
            </w:r>
          </w:p>
        </w:tc>
      </w:tr>
      <w:tr w14:paraId="24C2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FBCFB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0C3E7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4CD96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3535D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77D6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D7A80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C68C1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7AD62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794EB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p>
        </w:tc>
      </w:tr>
      <w:tr w14:paraId="01407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A7913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321F0E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5AC650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344039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（1）路灯、楼道灯具完成好率不低于96%，接到业主或使用人报修后白天4小时内修复，夜间一个工作日内修复。</w:t>
            </w:r>
          </w:p>
        </w:tc>
      </w:tr>
      <w:tr w14:paraId="2F57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FBBDB6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1C135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35E1D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6A4FB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21904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9DCE9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2668E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B692E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500741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0611E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BD165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19346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3784B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69F51B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42F7D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1DF181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886EA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FC47C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EF7042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4B87A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194B1B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2B661B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90D492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C7AAA3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（3）公共污水管道每2月检查1次，视情况进行清理、疏通；</w:t>
            </w:r>
          </w:p>
        </w:tc>
      </w:tr>
      <w:tr w14:paraId="6946E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B20BD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79766C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061B35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45727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（4）雨水管道、化粪池等部位每2月检查1次，视情况进行清理、疏通；</w:t>
            </w:r>
          </w:p>
        </w:tc>
      </w:tr>
      <w:tr w14:paraId="48C9D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2CC722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A1D51B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CEC1BD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D4C54D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（5）污水提升泵每半年启动1次、养护1次；</w:t>
            </w:r>
          </w:p>
        </w:tc>
      </w:tr>
      <w:tr w14:paraId="1EE3C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85C535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E49D3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0CD9FA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34C1A4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08A06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A2F5E9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664EA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3C1C9D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6907E42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31C1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D93D97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EA7BB2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D75926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B717D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（2）保证门禁系统工作正常；不需要更换配件的一般性故障8小时内修复。</w:t>
            </w:r>
          </w:p>
        </w:tc>
      </w:tr>
      <w:tr w14:paraId="6E1D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D3BC3F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FB6D0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131D28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5689C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（3）监控控制系统每周表面清洁2次；每季度内部除尘1次。</w:t>
            </w:r>
          </w:p>
        </w:tc>
      </w:tr>
      <w:tr w14:paraId="6D62E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B39D41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461693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3756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36BD1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（4）对讲门口机每周表面清洁2次；每年内部除尘1次。</w:t>
            </w:r>
          </w:p>
        </w:tc>
      </w:tr>
      <w:tr w14:paraId="46EEA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1C774E0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14:paraId="48994A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2A3346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5CA994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（5）电子围栏等探测器每2月检查1次固定状况、探测范围、防水状况等；每半年表面清洁1次。</w:t>
            </w:r>
          </w:p>
        </w:tc>
      </w:tr>
      <w:tr w14:paraId="1635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0C7091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4CA100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7C370B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A8EBC7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（6）图像采集设备：每周检查1次画面、录像功能，显示时间准确无误；每2周表面清洁1次。</w:t>
            </w:r>
          </w:p>
        </w:tc>
      </w:tr>
      <w:tr w14:paraId="09E6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2BBF5F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E588EC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AE3260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B3E90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（7）电子巡更保持巡更时间、地点、人员和数据的显示、归档、查询及打印功能正常，巡更违规记录提示功能正常；巡更点每周检查1次外观，每2周表面清洁1次，每日存储巡更记录。</w:t>
            </w:r>
          </w:p>
        </w:tc>
      </w:tr>
      <w:tr w14:paraId="5AE7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10331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0B6CBE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C4465B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097086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67003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3D0887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14:paraId="5687C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3C7D55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14:paraId="6082ED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75A4FD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56927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3B9A7D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E2A5C6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6E3D0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51323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68347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1F9B4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EA9D63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EE5717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C497C9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1DA0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26A595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545E4D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230CF6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4D189F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7133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88019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665419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7767DC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E0E7A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134DF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0F6839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C3497B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9435BE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D8B77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000000"/>
                <w:spacing w:val="-6"/>
                <w:kern w:val="0"/>
                <w:sz w:val="21"/>
                <w:szCs w:val="21"/>
                <w:u w:val="none"/>
                <w:lang w:val="en-US" w:eastAsia="zh-CN" w:bidi="ar"/>
              </w:rPr>
              <w:t>共用部位的维修、更新、改造，质保期内的通知建设单位，超出质保期按相关政策法规及时通知业主委员会申请住宅专项维修资金。</w:t>
            </w:r>
          </w:p>
        </w:tc>
      </w:tr>
      <w:tr w14:paraId="6D154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190FE8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3004F3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796E11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37D753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0FE7A8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（1）楼梯扶手、门窗每周巡查1次，保持楼内公共部位配件、门窗玻璃完好，开闭灵活。</w:t>
            </w:r>
          </w:p>
        </w:tc>
      </w:tr>
      <w:tr w14:paraId="30C44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22182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05CA31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BC433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EC9DF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（2）楼内地面、墙面、顶棚每周巡查1次，零星破损及时修缮。</w:t>
            </w:r>
          </w:p>
        </w:tc>
      </w:tr>
      <w:tr w14:paraId="61FA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AD127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27534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DC835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4E26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（3）道路、场地、停车场每天巡查1次，保持平整通畅，交通标志齐全完好，发现损坏按规定修复。</w:t>
            </w:r>
          </w:p>
        </w:tc>
      </w:tr>
      <w:tr w14:paraId="446D3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00668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97E559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3FDB6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DC55A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1DC2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9BC004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A8EEE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A80B5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3DA6C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（5）围墙、围栏每周巡查1次，保持完好，发现损坏按规定维修。</w:t>
            </w:r>
          </w:p>
        </w:tc>
      </w:tr>
      <w:tr w14:paraId="2275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2287FD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177363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89D8F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5F812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（6）巡查、制止楼道内外及公共空间乱悬挂、乱贴乱画、乱堆放等现象。</w:t>
            </w:r>
          </w:p>
        </w:tc>
      </w:tr>
      <w:tr w14:paraId="5BF8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608AA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E377C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57B72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FA7D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3901C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40661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027961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9412A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E5D59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24小时内向业主委员会提出书面申请，根据业主大会的决定组织维修。未成立业主委员会的向项目所在地街道办事处或社区报告。</w:t>
            </w:r>
          </w:p>
        </w:tc>
      </w:tr>
      <w:tr w14:paraId="54396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529E83F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14:paraId="42C1EC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164691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5C14F5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14:paraId="6A028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BCAD97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AC3A95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44EB54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AA58A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（2）装饰装修期间每日巡查1次现场。</w:t>
            </w:r>
          </w:p>
        </w:tc>
      </w:tr>
      <w:tr w14:paraId="2728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C06DC9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6A275D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C1BC16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E92BE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66F9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79DE6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DF739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111905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228903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72C32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8BEF2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6E1E11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86F80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1B6EC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799F4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93170E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09936B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E4524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78B34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2A95E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75A01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55C2C2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52CB41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E3486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（4）对重点设备突发故障有应急方案，15分钟到达现场进行抢修，及时恢复运行。</w:t>
            </w:r>
          </w:p>
        </w:tc>
      </w:tr>
      <w:tr w14:paraId="41856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CBE50E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71BA78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21D0FC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64BAD3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（1）高低压配电柜、变压器应每年检修除尘1次，按要求对高低压供配电设备、绝缘工具进行测试；</w:t>
            </w:r>
          </w:p>
        </w:tc>
      </w:tr>
      <w:tr w14:paraId="0A29C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D6482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F8713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81D25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B56E2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（2）配电室安全标志和安全防护用品齐全，通风照明良好，能有效防止蛇、鼠等小动物进入；无易燃、易爆、危险品及杂物存放，环境整洁。</w:t>
            </w:r>
          </w:p>
        </w:tc>
      </w:tr>
      <w:tr w14:paraId="21947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B206FD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2169C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463AC3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5801B7C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（1）路灯、楼道灯具完成好率不低于98%，接到业主或使用人报修后白天2小时内修复，夜间一个工作日内修复。</w:t>
            </w:r>
          </w:p>
        </w:tc>
      </w:tr>
      <w:tr w14:paraId="02540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7099E8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40AF0F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598E78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72FEA0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6B43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22FB87B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5030C8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046A77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F0E36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1D89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E4E10C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4FABF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5787A3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6C28B8E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3417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FCBB35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AD8DA3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08BBA4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CDB76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134B4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995A37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2FA795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79DDA3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E0949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（3）公共污水管道每月检查1次，视情况进行清理、疏通；</w:t>
            </w:r>
          </w:p>
        </w:tc>
      </w:tr>
      <w:tr w14:paraId="1256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7FAA81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5243E8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6B383C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FD2220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（4）雨水管道、化粪池等部位每月检查1次，视情况进行清理、疏通；</w:t>
            </w:r>
          </w:p>
        </w:tc>
      </w:tr>
      <w:tr w14:paraId="0BC32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6D81AD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EB1018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906EB0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229F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（5）污水提升泵每季度启动1次、养护1次；</w:t>
            </w:r>
          </w:p>
        </w:tc>
      </w:tr>
      <w:tr w14:paraId="4C62F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49ED5A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F5D29F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9F4E29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89E5B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06D42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282647D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tcMar>
              <w:top w:w="15" w:type="dxa"/>
              <w:left w:w="15" w:type="dxa"/>
              <w:right w:w="15" w:type="dxa"/>
            </w:tcMar>
            <w:vAlign w:val="center"/>
          </w:tcPr>
          <w:p w14:paraId="20423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2CFB50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5E4676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1303D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B36D5B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3D50F9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6A50E3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C767F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（2）保证门禁系统工作正常；不需要更换配件的一般性故障4小时内修复。</w:t>
            </w:r>
          </w:p>
        </w:tc>
      </w:tr>
      <w:tr w14:paraId="37DCC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85489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956C18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8FEFFD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9CD29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（3）监控控制系统每日表面清洁1次；每季度内部除尘1次。</w:t>
            </w:r>
          </w:p>
        </w:tc>
      </w:tr>
      <w:tr w14:paraId="70FF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B81F40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E1474F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8F8856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05F83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（4）对讲门口机每日表面清洁1次；每半年内部除尘1次。</w:t>
            </w:r>
          </w:p>
        </w:tc>
      </w:tr>
      <w:tr w14:paraId="01B51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1A45CF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03FE56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7B5FD3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3DDF5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（5）电子围栏等探测器每月检查1次固定状况、探测范围、防水状况等；每季度表面清洁1次。</w:t>
            </w:r>
          </w:p>
        </w:tc>
      </w:tr>
      <w:tr w14:paraId="34030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7AE593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09817C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0D64CB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3CC91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（6）图像采集设备每周检查2次画面、录像功能，显示时间准确无误；每周表面清洁1次。</w:t>
            </w:r>
          </w:p>
        </w:tc>
      </w:tr>
      <w:tr w14:paraId="3786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69EBA5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234681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B1D02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C9347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（7）电子巡更保持巡更时间、地点、人员和数据的显示、归档、查询及打印功能正常，巡更违规记录提示功能正常；巡更点每日检查1次外观，每周表面清洁1次，每日存储巡更记录。</w:t>
            </w:r>
          </w:p>
        </w:tc>
      </w:tr>
      <w:tr w14:paraId="29EB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4FC3A7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96FF50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375ECD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B26A4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729D6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73B814C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14:paraId="3CF949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52533A5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w:t>
            </w:r>
          </w:p>
        </w:tc>
        <w:tc>
          <w:tcPr>
            <w:tcW w:w="4407" w:type="pct"/>
            <w:tcBorders>
              <w:tl2br w:val="nil"/>
              <w:tr2bl w:val="nil"/>
            </w:tcBorders>
            <w:noWrap w:val="0"/>
            <w:tcMar>
              <w:top w:w="15" w:type="dxa"/>
              <w:left w:w="15" w:type="dxa"/>
              <w:right w:w="15" w:type="dxa"/>
            </w:tcMar>
            <w:vAlign w:val="center"/>
          </w:tcPr>
          <w:p w14:paraId="2C0D83A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（1）委托有资质的专业电梯维保单位按质监部门要求定期进行保养，每年进行安全检测，并在电梯轿厢内显著位置张贴《年检合格证》。</w:t>
            </w:r>
          </w:p>
        </w:tc>
      </w:tr>
      <w:tr w14:paraId="7A6BE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1B252E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0EB12F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FFE4E9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F963C7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（2）建立健全完善的电梯档案资料（购买合同、安装调试合同、保修合同、安装施工验收报告、使用说明和随机技术资料、电梯登记证、维保合同、维保记录、巡检记录、修理记录、年检资料等）。</w:t>
            </w:r>
          </w:p>
        </w:tc>
      </w:tr>
      <w:tr w14:paraId="6420B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6E632C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55F602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153B95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423D12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建立完善的电梯管理、安全运行、保养维护、巡视检查、突发事件应急预案等管理规定。电梯故障，物业管理人员应及时通知电梯维保单位，并督促维保单位对故障进行修复。接到困人或其它重大事故信息，物业管理人员应立即通知电梯维保单位，物业人员应在5分钟内到现场应急处理，专业技术人员应在30分钟内到达现场进行救助。</w:t>
            </w:r>
          </w:p>
        </w:tc>
      </w:tr>
      <w:tr w14:paraId="3F5A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052B53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53B72C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1AE40C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F1FAA6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（4）根据相关规定和拥有电梯数量，设置相应人数的电梯安全管理员岗位。电梯安全管理员必须按规定持证上岗。</w:t>
            </w:r>
          </w:p>
        </w:tc>
      </w:tr>
      <w:tr w14:paraId="2C8BB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A2C885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BF5656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6B2C2E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8C07B3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（5）有显著的乘梯须知、警示、提示标志。呼梯按钮、层门、轿厢门、轿厢、电梯照明、通风、对讲电话、摄像镜头等设施完好，功能正常。</w:t>
            </w:r>
          </w:p>
        </w:tc>
      </w:tr>
      <w:tr w14:paraId="3C749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7A451A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5F9922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D09DA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AD67BE3">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（6）电梯全天运行，监控室对讲电话24小时有人值守。</w:t>
            </w:r>
          </w:p>
        </w:tc>
      </w:tr>
      <w:tr w14:paraId="36EB2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D89062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1060CDB">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D7CF87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214F9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（7）每年至少1次电梯运行突发事件应急处理演练。</w:t>
            </w:r>
          </w:p>
        </w:tc>
      </w:tr>
      <w:tr w14:paraId="4E03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14:paraId="1BCBC05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14:paraId="656C688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2EC541D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供水</w:t>
            </w:r>
          </w:p>
        </w:tc>
        <w:tc>
          <w:tcPr>
            <w:tcW w:w="4407" w:type="pct"/>
            <w:tcBorders>
              <w:tl2br w:val="nil"/>
              <w:tr2bl w:val="nil"/>
            </w:tcBorders>
            <w:noWrap w:val="0"/>
            <w:tcMar>
              <w:top w:w="15" w:type="dxa"/>
              <w:left w:w="15" w:type="dxa"/>
              <w:right w:w="15" w:type="dxa"/>
            </w:tcMar>
            <w:vAlign w:val="center"/>
          </w:tcPr>
          <w:p w14:paraId="1A58C8B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（1）二次供水管网、供水设备设施24小时运行，保证供水压力正常。</w:t>
            </w:r>
          </w:p>
        </w:tc>
      </w:tr>
      <w:tr w14:paraId="6E79C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33713B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D32CC6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054CE0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24C89E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（2）二次供水设施设备由符合规定的专人负责管理维护，每天巡视2次以上，并做好相关记录。</w:t>
            </w:r>
          </w:p>
        </w:tc>
      </w:tr>
      <w:tr w14:paraId="438C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2B70154B">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847731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D2CC56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D5E38D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（3）对二次供水加压设备运行实行预防性周期维修保养，设备无积尘、无锈蚀、无持续跑冒滴漏、无失灵，按时通风、除湿，维修保养有计划、有记录。</w:t>
            </w:r>
          </w:p>
        </w:tc>
      </w:tr>
      <w:tr w14:paraId="6292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4AB00A9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0ABBAD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EF15E0B">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82C14CE">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（4）制订停水应急方案，二次供水加压设备突发故障及时进行抢修。</w:t>
            </w:r>
          </w:p>
        </w:tc>
      </w:tr>
      <w:tr w14:paraId="01A1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209FD8B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51B87A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9F666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81431B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（5）每半年对蓄水设施进行一次清洗消毒，每年对二次供水水质进行一次检测化验。</w:t>
            </w:r>
          </w:p>
        </w:tc>
      </w:tr>
      <w:tr w14:paraId="7AFD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E7A9B7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E3BE9C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46735E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8CE1DA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（6）对生活水箱、水池进行必要的安全防护。</w:t>
            </w:r>
          </w:p>
        </w:tc>
      </w:tr>
      <w:tr w14:paraId="1870F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0AE9034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E02290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A21C50">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6A672A4">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（7）对供水管道进行保温包覆，避免夏、秋季产生冷凝水。</w:t>
            </w:r>
          </w:p>
        </w:tc>
      </w:tr>
      <w:tr w14:paraId="6F5D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EC8FF9D">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2EFFFB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C80038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849FE45">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（8）操作人员持证上岗。</w:t>
            </w:r>
          </w:p>
        </w:tc>
      </w:tr>
      <w:tr w14:paraId="304DB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3087709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766FB48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14E7FC8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避雷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4BAF503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按照国家有关规定，委托具有避雷装置检测资质的机构对住宅区域内的防雷装置进行定期检测，确保完好有效。</w:t>
            </w:r>
          </w:p>
        </w:tc>
      </w:tr>
      <w:tr w14:paraId="7AE8F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5BF988F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1809C655">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60448E7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00DF8FF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（1）每周一次巡视检查喷水池、水泵及其它附属设施，损坏部位及时修复，保证其正常运行。</w:t>
            </w:r>
          </w:p>
        </w:tc>
      </w:tr>
      <w:tr w14:paraId="28EC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717E67D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F7738D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746F0F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397F99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（2）重大节日前应对景观设施进行安全、功能检查，保证节日期间各项设施运行正常。</w:t>
            </w:r>
          </w:p>
        </w:tc>
      </w:tr>
      <w:tr w14:paraId="29486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14:paraId="2C40C1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1-2级</w:t>
            </w:r>
          </w:p>
        </w:tc>
        <w:tc>
          <w:tcPr>
            <w:tcW w:w="182" w:type="pct"/>
            <w:vMerge w:val="restart"/>
            <w:tcBorders>
              <w:tl2br w:val="nil"/>
              <w:tr2bl w:val="nil"/>
            </w:tcBorders>
            <w:noWrap w:val="0"/>
            <w:tcMar>
              <w:top w:w="15" w:type="dxa"/>
              <w:left w:w="15" w:type="dxa"/>
              <w:right w:w="15" w:type="dxa"/>
            </w:tcMar>
            <w:vAlign w:val="center"/>
          </w:tcPr>
          <w:p w14:paraId="6E8E10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14B4D9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492DB1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27AB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54471D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42439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3EEBC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C9278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（2）消防栓每月巡检一次，消防栓箱内各种配件完好。</w:t>
            </w:r>
          </w:p>
        </w:tc>
      </w:tr>
      <w:tr w14:paraId="4427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37DBBF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0B832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51231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FB254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（3）每半年检查一次消防水带，阀杆处加注润滑油等，保持消防器材能随时有效使用。</w:t>
            </w:r>
          </w:p>
        </w:tc>
      </w:tr>
      <w:tr w14:paraId="10203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4B05BB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FE00F5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1EF1B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6621C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（4）按需配备灭火器，每月检查一次灭火器，临近失效立即更新或充压。</w:t>
            </w:r>
          </w:p>
        </w:tc>
      </w:tr>
      <w:tr w14:paraId="65BC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96183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F72A1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D4E72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8F71C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（5）委托具有消防设施维护保养检测资质的机构对住宅区域内的消防设施进行定期检测，确保完好有效。</w:t>
            </w:r>
          </w:p>
        </w:tc>
      </w:tr>
      <w:tr w14:paraId="501A7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67771F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3-5级</w:t>
            </w:r>
          </w:p>
        </w:tc>
        <w:tc>
          <w:tcPr>
            <w:tcW w:w="182" w:type="pct"/>
            <w:vMerge w:val="continue"/>
            <w:tcBorders>
              <w:tl2br w:val="nil"/>
              <w:tr2bl w:val="nil"/>
            </w:tcBorders>
            <w:noWrap w:val="0"/>
            <w:tcMar>
              <w:top w:w="15" w:type="dxa"/>
              <w:left w:w="15" w:type="dxa"/>
              <w:right w:w="15" w:type="dxa"/>
            </w:tcMar>
            <w:vAlign w:val="center"/>
          </w:tcPr>
          <w:p w14:paraId="1CC59C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restart"/>
            <w:tcBorders>
              <w:tl2br w:val="nil"/>
              <w:tr2bl w:val="nil"/>
            </w:tcBorders>
            <w:noWrap w:val="0"/>
            <w:tcMar>
              <w:top w:w="15" w:type="dxa"/>
              <w:left w:w="15" w:type="dxa"/>
              <w:right w:w="15" w:type="dxa"/>
            </w:tcMar>
            <w:vAlign w:val="center"/>
          </w:tcPr>
          <w:p w14:paraId="15DC37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1412CB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33284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18B14E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C8E55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33E61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B5C1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（2）消防栓每月巡查一次，消防栓箱内各种配件完好。</w:t>
            </w:r>
          </w:p>
        </w:tc>
      </w:tr>
      <w:tr w14:paraId="28E91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E3826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1E9A0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EBB67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7C17E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（3）每天检查火警功能、报警功能是否正常。</w:t>
            </w:r>
          </w:p>
        </w:tc>
      </w:tr>
      <w:tr w14:paraId="1368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9C0D2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923F3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47E87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49F52C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（4）每年试验一次探测器，并对全部控制装置进行一次试验，火灾探测器投入运行二年后，应每隔三年全部清洗一次，不合格的应当调换。</w:t>
            </w:r>
          </w:p>
        </w:tc>
      </w:tr>
      <w:tr w14:paraId="24210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105DE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D55B2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63148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20648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（5）每半年检查一次消防水带、阀杆处加注润滑油并作一次放水检查。</w:t>
            </w:r>
          </w:p>
        </w:tc>
      </w:tr>
      <w:tr w14:paraId="5AA7E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74576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8FEC9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D5D3A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6E480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（6）每月检查一次灭火器，临近失效立即更新或充压。</w:t>
            </w:r>
          </w:p>
        </w:tc>
      </w:tr>
      <w:tr w14:paraId="1070F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419E1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6178C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E3B14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14:paraId="607A89E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（7）委托具有消防设施维护保养检测资质的机构对住宅区域内的消防设设施进行定期检测，确保完好有效。</w:t>
            </w:r>
          </w:p>
        </w:tc>
      </w:tr>
      <w:tr w14:paraId="21297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F0D13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56C9B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FE800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14:paraId="78DAE2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（8）消防控制室实行24小时专人值班制度，每班不少于2人。</w:t>
            </w:r>
          </w:p>
        </w:tc>
      </w:tr>
    </w:tbl>
    <w:p w14:paraId="057E08E4">
      <w:pPr>
        <w:spacing w:line="596" w:lineRule="exact"/>
        <w:ind w:firstLine="0" w:firstLineChars="0"/>
        <w:jc w:val="center"/>
        <w:rPr>
          <w:rFonts w:hint="default" w:ascii="Times New Roman" w:eastAsia="方正小标宋_GBK"/>
          <w:color w:val="000000"/>
          <w:sz w:val="44"/>
          <w:szCs w:val="36"/>
          <w:lang w:val="en-US" w:eastAsia="zh-CN"/>
        </w:rPr>
      </w:pPr>
    </w:p>
    <w:p w14:paraId="286ACE1E"/>
    <w:p w14:paraId="44EE0FE7"/>
    <w:p w14:paraId="1070A5AC"/>
    <w:sectPr>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DA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0D7388">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70D7388">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D84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4E475">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064E475">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B81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WE5NjM0OThmMjYwOWZhYjU3M2YyMWMyNjhjNmEifQ=="/>
  </w:docVars>
  <w:rsids>
    <w:rsidRoot w:val="5CF5265B"/>
    <w:rsid w:val="01993813"/>
    <w:rsid w:val="02CF53BC"/>
    <w:rsid w:val="09DB1E21"/>
    <w:rsid w:val="0C1B44C9"/>
    <w:rsid w:val="0CE911C3"/>
    <w:rsid w:val="0EB277B5"/>
    <w:rsid w:val="143A745A"/>
    <w:rsid w:val="16597E36"/>
    <w:rsid w:val="17B6143D"/>
    <w:rsid w:val="1F3C5FFF"/>
    <w:rsid w:val="21676BCE"/>
    <w:rsid w:val="275F5018"/>
    <w:rsid w:val="280D0539"/>
    <w:rsid w:val="2A2A637C"/>
    <w:rsid w:val="335C02D0"/>
    <w:rsid w:val="338F41C3"/>
    <w:rsid w:val="35894ABA"/>
    <w:rsid w:val="38C42F04"/>
    <w:rsid w:val="39B351AA"/>
    <w:rsid w:val="3B3A1CDA"/>
    <w:rsid w:val="3CEA3F3E"/>
    <w:rsid w:val="3DB66D54"/>
    <w:rsid w:val="44E1016B"/>
    <w:rsid w:val="45625783"/>
    <w:rsid w:val="45BD0F5F"/>
    <w:rsid w:val="47B02D06"/>
    <w:rsid w:val="49510727"/>
    <w:rsid w:val="4A2257B4"/>
    <w:rsid w:val="4AA96C06"/>
    <w:rsid w:val="4B971D44"/>
    <w:rsid w:val="4E9F69E9"/>
    <w:rsid w:val="4F9E6E89"/>
    <w:rsid w:val="4FA03191"/>
    <w:rsid w:val="553C50F0"/>
    <w:rsid w:val="58707E4C"/>
    <w:rsid w:val="589B62AD"/>
    <w:rsid w:val="592E2D25"/>
    <w:rsid w:val="5C8D77D5"/>
    <w:rsid w:val="5CF5265B"/>
    <w:rsid w:val="639A5732"/>
    <w:rsid w:val="65772C72"/>
    <w:rsid w:val="66F57DCC"/>
    <w:rsid w:val="672B0C65"/>
    <w:rsid w:val="6F062139"/>
    <w:rsid w:val="7026309C"/>
    <w:rsid w:val="727F1191"/>
    <w:rsid w:val="7898212B"/>
    <w:rsid w:val="79224A93"/>
    <w:rsid w:val="7AD13FC4"/>
    <w:rsid w:val="7B3B2796"/>
    <w:rsid w:val="7D16032D"/>
    <w:rsid w:val="7E5E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spacing w:line="480" w:lineRule="auto"/>
      <w:ind w:firstLine="560" w:firstLineChars="200"/>
    </w:pPr>
    <w:rPr>
      <w:rFonts w:ascii="Times New Roman" w:hAnsi="Times New Roman"/>
      <w:sz w:val="28"/>
      <w:szCs w:val="28"/>
    </w:rPr>
  </w:style>
  <w:style w:type="paragraph" w:styleId="3">
    <w:name w:val="Body Text Indent 2"/>
    <w:basedOn w:val="1"/>
    <w:qFormat/>
    <w:uiPriority w:val="0"/>
    <w:pPr>
      <w:widowControl/>
      <w:spacing w:after="120" w:line="480" w:lineRule="auto"/>
      <w:ind w:left="420" w:leftChars="200"/>
      <w:jc w:val="left"/>
    </w:pPr>
    <w:rPr>
      <w:rFonts w:ascii="宋体" w:hAnsi="宋体" w:cs="宋体"/>
      <w:kern w:val="36"/>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2"/>
    <w:qFormat/>
    <w:uiPriority w:val="99"/>
    <w:pPr>
      <w:ind w:firstLine="96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4904</Words>
  <Characters>5023</Characters>
  <Lines>0</Lines>
  <Paragraphs>0</Paragraphs>
  <TotalTime>1010</TotalTime>
  <ScaleCrop>false</ScaleCrop>
  <LinksUpToDate>false</LinksUpToDate>
  <CharactersWithSpaces>5129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2024-10-18T03:40:00Z</dcterms:created>
  <dc:creator>LEI</dc:creator>
  <cp:lastModifiedBy>LEI</cp:lastModifiedBy>
  <dcterms:modified xsi:type="dcterms:W3CDTF">2024-11-22T07:29:34Z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7A3313E3CDAA41E3B1ACA5726B01584E_11</vt:lpwstr>
  </property>
</Properties>
</file>