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hAnsi="宋体" w:eastAsia="宋体" w:cs="宋体"/>
          <w:spacing w:val="40"/>
          <w:w w:val="70"/>
          <w:sz w:val="32"/>
          <w:szCs w:val="32"/>
          <w:lang w:val="en-US" w:eastAsia="zh-CN"/>
        </w:rPr>
      </w:pPr>
      <w:r>
        <w:rPr>
          <w:rFonts w:hint="eastAsia" w:ascii="宋体" w:hAnsi="宋体" w:cs="宋体"/>
          <w:spacing w:val="40"/>
          <w:w w:val="70"/>
          <w:sz w:val="32"/>
          <w:szCs w:val="32"/>
          <w:lang w:val="en-US" w:eastAsia="zh-CN"/>
        </w:rPr>
        <w:t>XSDR-2022-02001</w:t>
      </w:r>
    </w:p>
    <w:p>
      <w:pPr>
        <w:rPr>
          <w:rFonts w:hint="eastAsia" w:ascii="创艺简标宋" w:eastAsia="创艺简标宋"/>
          <w:spacing w:val="40"/>
          <w:w w:val="70"/>
          <w:sz w:val="32"/>
          <w:szCs w:val="32"/>
        </w:rPr>
      </w:pPr>
    </w:p>
    <w:p>
      <w:pPr>
        <w:rPr>
          <w:rFonts w:hint="eastAsia" w:ascii="创艺简标宋" w:eastAsia="创艺简标宋"/>
          <w:color w:val="FF0000"/>
          <w:spacing w:val="125"/>
          <w:w w:val="70"/>
          <w:sz w:val="84"/>
          <w:lang w:val="en-US" w:eastAsia="zh-CN"/>
        </w:rPr>
      </w:pPr>
      <w:r>
        <w:rPr>
          <w:rFonts w:hint="default" w:ascii="创艺简标宋" w:eastAsia="创艺简标宋"/>
          <w:color w:val="FF0000"/>
          <w:spacing w:val="125"/>
          <w:sz w:val="84"/>
          <w:lang w:val="en-US"/>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510540</wp:posOffset>
                </wp:positionV>
                <wp:extent cx="1400175" cy="1470660"/>
                <wp:effectExtent l="4445" t="4445" r="5080" b="10795"/>
                <wp:wrapNone/>
                <wp:docPr id="1" name="文本框 1"/>
                <wp:cNvGraphicFramePr/>
                <a:graphic xmlns:a="http://schemas.openxmlformats.org/drawingml/2006/main">
                  <a:graphicData uri="http://schemas.microsoft.com/office/word/2010/wordprocessingShape">
                    <wps:wsp>
                      <wps:cNvSpPr txBox="1"/>
                      <wps:spPr>
                        <a:xfrm>
                          <a:off x="0" y="0"/>
                          <a:ext cx="1400175" cy="147066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pStyle w:val="2"/>
                              <w:rPr>
                                <w:rFonts w:hint="eastAsia" w:ascii="创艺简标宋" w:eastAsia="创艺简标宋"/>
                                <w:color w:val="FF0000"/>
                                <w:spacing w:val="80"/>
                                <w:w w:val="50"/>
                                <w:sz w:val="160"/>
                                <w:szCs w:val="160"/>
                              </w:rPr>
                            </w:pPr>
                            <w:r>
                              <w:rPr>
                                <w:rFonts w:hint="eastAsia" w:ascii="创艺简标宋" w:eastAsia="创艺简标宋"/>
                                <w:color w:val="FF0000"/>
                                <w:spacing w:val="80"/>
                                <w:w w:val="50"/>
                                <w:sz w:val="160"/>
                                <w:szCs w:val="160"/>
                              </w:rPr>
                              <w:t>文件</w:t>
                            </w:r>
                          </w:p>
                        </w:txbxContent>
                      </wps:txbx>
                      <wps:bodyPr lIns="0" tIns="0" rIns="0" bIns="0" upright="1"/>
                    </wps:wsp>
                  </a:graphicData>
                </a:graphic>
              </wp:anchor>
            </w:drawing>
          </mc:Choice>
          <mc:Fallback>
            <w:pict>
              <v:shape id="_x0000_s1026" o:spid="_x0000_s1026" o:spt="202" type="#_x0000_t202" style="position:absolute;left:0pt;margin-left:378pt;margin-top:40.2pt;height:115.8pt;width:110.25pt;z-index:251660288;mso-width-relative:page;mso-height-relative:page;" fillcolor="#FFFFFF" filled="t" stroked="t" coordsize="21600,21600" o:gfxdata="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ZokeLaAAAACgEA&#10;AA8AAAAAAAAAAQAgAAAAIgAAAGRycy9kb3ducmV2LnhtbFBLAQIUABQAAAAIAIdO4kDRmX0xGAIA&#10;AFsEAAAOAAAAAAAAAAEAIAAAACkBAABkcnMvZTJvRG9jLnhtbFBLBQYAAAAABgAGAFkBAACzBQAA&#10;AAA=&#10;">
                <v:fill on="t" focussize="0,0"/>
                <v:stroke color="#FFFFFF" joinstyle="miter"/>
                <v:imagedata o:title=""/>
                <o:lock v:ext="edit" aspectratio="f"/>
                <v:textbox inset="0mm,0mm,0mm,0mm">
                  <w:txbxContent>
                    <w:p>
                      <w:pPr>
                        <w:pStyle w:val="2"/>
                        <w:rPr>
                          <w:rFonts w:hint="eastAsia" w:ascii="创艺简标宋" w:eastAsia="创艺简标宋"/>
                          <w:color w:val="FF0000"/>
                          <w:spacing w:val="80"/>
                          <w:w w:val="50"/>
                          <w:sz w:val="160"/>
                          <w:szCs w:val="160"/>
                        </w:rPr>
                      </w:pPr>
                      <w:r>
                        <w:rPr>
                          <w:rFonts w:hint="eastAsia" w:ascii="创艺简标宋" w:eastAsia="创艺简标宋"/>
                          <w:color w:val="FF0000"/>
                          <w:spacing w:val="80"/>
                          <w:w w:val="50"/>
                          <w:sz w:val="160"/>
                          <w:szCs w:val="160"/>
                        </w:rPr>
                        <w:t>文件</w:t>
                      </w:r>
                    </w:p>
                  </w:txbxContent>
                </v:textbox>
              </v:shape>
            </w:pict>
          </mc:Fallback>
        </mc:AlternateContent>
      </w:r>
      <w:r>
        <w:rPr>
          <w:rFonts w:hint="eastAsia" w:ascii="创艺简标宋" w:eastAsia="创艺简标宋"/>
          <w:color w:val="FF0000"/>
          <w:spacing w:val="125"/>
          <w:w w:val="70"/>
          <w:sz w:val="84"/>
          <w:lang w:val="en-US" w:eastAsia="zh-CN"/>
        </w:rPr>
        <w:t>新邵县发</w:t>
      </w:r>
      <w:r>
        <w:rPr>
          <w:rFonts w:hint="eastAsia" w:ascii="创艺简标宋" w:eastAsia="创艺简标宋"/>
          <w:color w:val="FF0000"/>
          <w:spacing w:val="125"/>
          <w:w w:val="70"/>
          <w:sz w:val="84"/>
        </w:rPr>
        <w:t>展和改革</w:t>
      </w:r>
      <w:r>
        <w:rPr>
          <w:rFonts w:hint="eastAsia" w:ascii="创艺简标宋" w:eastAsia="创艺简标宋"/>
          <w:color w:val="FF0000"/>
          <w:spacing w:val="125"/>
          <w:w w:val="70"/>
          <w:sz w:val="84"/>
          <w:lang w:val="en-US" w:eastAsia="zh-CN"/>
        </w:rPr>
        <w:t>局</w:t>
      </w:r>
    </w:p>
    <w:p>
      <w:pPr>
        <w:rPr>
          <w:rFonts w:hint="eastAsia" w:ascii="创艺简标宋" w:eastAsia="创艺简标宋"/>
          <w:color w:val="FF0000"/>
          <w:spacing w:val="20"/>
          <w:w w:val="72"/>
          <w:sz w:val="84"/>
        </w:rPr>
      </w:pPr>
      <w:r>
        <w:rPr>
          <w:rFonts w:hint="eastAsia" w:ascii="创艺简标宋" w:eastAsia="创艺简标宋"/>
          <w:color w:val="FF0000"/>
          <w:spacing w:val="20"/>
          <w:w w:val="72"/>
          <w:sz w:val="84"/>
          <w:lang w:val="en-US" w:eastAsia="zh-CN"/>
        </w:rPr>
        <w:t>新  邵  县</w:t>
      </w:r>
      <w:r>
        <w:rPr>
          <w:rFonts w:hint="eastAsia" w:ascii="宋体" w:hAnsi="宋体" w:cs="宋体"/>
          <w:color w:val="FF0000"/>
          <w:spacing w:val="20"/>
          <w:w w:val="72"/>
          <w:sz w:val="84"/>
        </w:rPr>
        <w:t xml:space="preserve">  </w:t>
      </w:r>
      <w:r>
        <w:rPr>
          <w:rFonts w:hint="eastAsia" w:ascii="创艺简标宋" w:eastAsia="创艺简标宋"/>
          <w:color w:val="FF0000"/>
          <w:spacing w:val="20"/>
          <w:w w:val="72"/>
          <w:sz w:val="84"/>
        </w:rPr>
        <w:t>民</w:t>
      </w:r>
      <w:r>
        <w:rPr>
          <w:rFonts w:hint="eastAsia" w:ascii="宋体" w:hAnsi="宋体" w:cs="宋体"/>
          <w:color w:val="FF0000"/>
          <w:spacing w:val="20"/>
          <w:w w:val="72"/>
          <w:sz w:val="84"/>
        </w:rPr>
        <w:t xml:space="preserve">  </w:t>
      </w:r>
      <w:r>
        <w:rPr>
          <w:rFonts w:hint="eastAsia" w:ascii="创艺简标宋" w:eastAsia="创艺简标宋"/>
          <w:color w:val="FF0000"/>
          <w:spacing w:val="20"/>
          <w:w w:val="72"/>
          <w:sz w:val="84"/>
        </w:rPr>
        <w:t>政</w:t>
      </w:r>
      <w:r>
        <w:rPr>
          <w:rFonts w:hint="eastAsia" w:ascii="宋体" w:hAnsi="宋体" w:cs="宋体"/>
          <w:color w:val="FF0000"/>
          <w:spacing w:val="20"/>
          <w:w w:val="72"/>
          <w:sz w:val="84"/>
        </w:rPr>
        <w:t xml:space="preserve">  </w:t>
      </w:r>
      <w:r>
        <w:rPr>
          <w:rFonts w:hint="eastAsia" w:ascii="创艺简标宋" w:eastAsia="创艺简标宋"/>
          <w:color w:val="FF0000"/>
          <w:spacing w:val="20"/>
          <w:w w:val="72"/>
          <w:sz w:val="84"/>
        </w:rPr>
        <w:t>局</w:t>
      </w:r>
    </w:p>
    <w:p>
      <w:pPr>
        <w:rPr>
          <w:rFonts w:hint="eastAsia" w:ascii="创艺简标宋" w:eastAsia="创艺简标宋"/>
          <w:color w:val="FF0000"/>
          <w:spacing w:val="70"/>
          <w:w w:val="72"/>
          <w:sz w:val="84"/>
        </w:rPr>
      </w:pPr>
      <w:r>
        <w:rPr>
          <w:rFonts w:hint="eastAsia" w:ascii="创艺简标宋" w:eastAsia="创艺简标宋"/>
          <w:color w:val="FF0000"/>
          <w:spacing w:val="70"/>
          <w:w w:val="72"/>
          <w:sz w:val="84"/>
          <w:lang w:val="en-US" w:eastAsia="zh-CN"/>
        </w:rPr>
        <w:t>新邵县</w:t>
      </w:r>
      <w:r>
        <w:rPr>
          <w:rFonts w:hint="eastAsia" w:ascii="创艺简标宋" w:eastAsia="创艺简标宋"/>
          <w:color w:val="FF0000"/>
          <w:spacing w:val="70"/>
          <w:w w:val="72"/>
          <w:sz w:val="84"/>
        </w:rPr>
        <w:t>市场监督管理局</w:t>
      </w:r>
    </w:p>
    <w:p>
      <w:pPr>
        <w:spacing w:line="400" w:lineRule="exact"/>
        <w:rPr>
          <w:rFonts w:hint="eastAsia" w:eastAsia="楷体_GB2312"/>
          <w:sz w:val="30"/>
        </w:rPr>
      </w:pPr>
    </w:p>
    <w:p>
      <w:pPr>
        <w:spacing w:line="400" w:lineRule="exact"/>
        <w:ind w:firstLine="150" w:firstLineChars="50"/>
        <w:jc w:val="center"/>
        <w:rPr>
          <w:rFonts w:hint="eastAsia" w:eastAsia="楷体_GB2312"/>
          <w:sz w:val="30"/>
        </w:rPr>
      </w:pPr>
      <w:r>
        <w:rPr>
          <w:rFonts w:hint="eastAsia" w:eastAsia="楷体_GB2312"/>
          <w:sz w:val="30"/>
          <w:lang w:val="en-US" w:eastAsia="zh-CN"/>
        </w:rPr>
        <w:t>新</w:t>
      </w:r>
      <w:r>
        <w:rPr>
          <w:rFonts w:hint="eastAsia" w:eastAsia="楷体_GB2312"/>
          <w:sz w:val="30"/>
        </w:rPr>
        <w:t>发改费</w:t>
      </w:r>
      <w:r>
        <w:rPr>
          <w:rFonts w:hint="eastAsia" w:ascii="仿宋_GB2312" w:hAnsi="楷体_GB2312" w:eastAsia="仿宋_GB2312" w:cs="楷体_GB2312"/>
          <w:sz w:val="30"/>
          <w:szCs w:val="30"/>
        </w:rPr>
        <w:t>〔2022〕</w:t>
      </w:r>
      <w:r>
        <w:rPr>
          <w:rFonts w:hint="eastAsia" w:ascii="仿宋_GB2312" w:hAnsi="楷体_GB2312" w:eastAsia="仿宋_GB2312" w:cs="楷体_GB2312"/>
          <w:sz w:val="30"/>
          <w:szCs w:val="30"/>
          <w:lang w:val="en-US" w:eastAsia="zh-CN"/>
        </w:rPr>
        <w:t>92</w:t>
      </w:r>
      <w:r>
        <w:rPr>
          <w:rFonts w:hint="eastAsia" w:eastAsia="楷体_GB2312"/>
          <w:sz w:val="30"/>
        </w:rPr>
        <w:t>号</w:t>
      </w:r>
    </w:p>
    <w:p>
      <w:pPr>
        <w:spacing w:line="400" w:lineRule="exact"/>
        <w:rPr>
          <w:rFonts w:hint="eastAsia"/>
        </w:rPr>
      </w:pPr>
      <w:r>
        <w:rPr>
          <w:rFonts w:hint="eastAsia"/>
        </w:rPr>
        <w:t xml:space="preserve">                                 </w:t>
      </w:r>
    </w:p>
    <w:p>
      <w:pPr>
        <w:rPr>
          <w:rFonts w:hint="eastAsia" w:ascii="仿宋_GB2312" w:eastAsia="仿宋_GB2312"/>
          <w:bCs/>
          <w:sz w:val="32"/>
          <w:szCs w:val="32"/>
        </w:rPr>
      </w:pPr>
      <w:r>
        <w:rPr>
          <w:sz w:val="20"/>
        </w:rPr>
        <mc:AlternateContent>
          <mc:Choice Requires="wps">
            <w:drawing>
              <wp:anchor distT="0" distB="0" distL="114300" distR="114300" simplePos="0" relativeHeight="251659264" behindDoc="0" locked="0" layoutInCell="1" allowOverlap="1">
                <wp:simplePos x="0" y="0"/>
                <wp:positionH relativeFrom="column">
                  <wp:posOffset>-201930</wp:posOffset>
                </wp:positionH>
                <wp:positionV relativeFrom="paragraph">
                  <wp:posOffset>0</wp:posOffset>
                </wp:positionV>
                <wp:extent cx="6200775" cy="0"/>
                <wp:effectExtent l="0" t="9525" r="9525" b="9525"/>
                <wp:wrapNone/>
                <wp:docPr id="2" name="直接连接符 2"/>
                <wp:cNvGraphicFramePr/>
                <a:graphic xmlns:a="http://schemas.openxmlformats.org/drawingml/2006/main">
                  <a:graphicData uri="http://schemas.microsoft.com/office/word/2010/wordprocessingShape">
                    <wps:wsp>
                      <wps:cNvSpPr/>
                      <wps:spPr>
                        <a:xfrm>
                          <a:off x="0" y="0"/>
                          <a:ext cx="6200775"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9pt;margin-top:0pt;height:0pt;width:488.25pt;z-index:251659264;mso-width-relative:page;mso-height-relative:page;" filled="f" stroked="t" coordsize="21600,21600" o:gfxdata="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fp+Ko1QAAAAUBAAAPAAAAAAAAAAEAIAAAACIAAABkcnMvZG93bnJldi54bWxQSwEC&#10;FAAUAAAACACHTuJAlFl80vcBAADlAwAADgAAAAAAAAABACAAAAAkAQAAZHJzL2Uyb0RvYy54bWxQ&#10;SwUGAAAAAAYABgBZAQAAjQUAAAAA&#10;">
                <v:fill on="f" focussize="0,0"/>
                <v:stroke weight="1.5pt" color="#FF0000" joinstyle="round"/>
                <v:imagedata o:title=""/>
                <o:lock v:ext="edit" aspectratio="f"/>
              </v:line>
            </w:pict>
          </mc:Fallback>
        </mc:AlternateContent>
      </w:r>
      <w:r>
        <w:rPr>
          <w:rFonts w:hint="eastAsia" w:ascii="仿宋_GB2312" w:eastAsia="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372100" cy="0"/>
                <wp:effectExtent l="0" t="9525" r="0" b="9525"/>
                <wp:wrapNone/>
                <wp:docPr id="4" name="直接连接符 4"/>
                <wp:cNvGraphicFramePr/>
                <a:graphic xmlns:a="http://schemas.openxmlformats.org/drawingml/2006/main">
                  <a:graphicData uri="http://schemas.microsoft.com/office/word/2010/wordprocessingShape">
                    <wps:wsp>
                      <wps:cNvSpPr/>
                      <wps:spPr>
                        <a:xfrm>
                          <a:off x="0" y="0"/>
                          <a:ext cx="537210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23pt;z-index:251661312;mso-width-relative:page;mso-height-relative:page;" filled="f" stroked="t" coordsize="21600,21600" o:gfxdata="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DQHkv0gAAAAIBAAAPAAAAAAAAAAEAIAAAACIAAABkcnMvZG93bnJldi54bWxQSwECFAAU&#10;AAAACACHTuJAzbpKxvcBAADlAwAADgAAAAAAAAABACAAAAAhAQAAZHJzL2Uyb0RvYy54bWxQSwUG&#10;AAAAAAYABgBZAQAAigUAAAAA&#10;">
                <v:fill on="f" focussize="0,0"/>
                <v:stroke weight="1.5pt" color="#FF0000" joinstyle="round"/>
                <v:imagedata o:title=""/>
                <o:lock v:ext="edit" aspectratio="f"/>
              </v:line>
            </w:pict>
          </mc:Fallback>
        </mc:AlternateContent>
      </w:r>
    </w:p>
    <w:p>
      <w:pPr>
        <w:jc w:val="center"/>
        <w:rPr>
          <w:rFonts w:hint="eastAsia" w:ascii="创艺简标宋" w:eastAsia="创艺简标宋"/>
          <w:sz w:val="44"/>
          <w:szCs w:val="44"/>
        </w:rPr>
      </w:pPr>
      <w:r>
        <w:rPr>
          <w:rFonts w:hint="eastAsia" w:ascii="创艺简标宋" w:eastAsia="创艺简标宋"/>
          <w:sz w:val="44"/>
          <w:szCs w:val="44"/>
        </w:rPr>
        <w:t>关于</w:t>
      </w:r>
      <w:r>
        <w:rPr>
          <w:rFonts w:hint="eastAsia" w:ascii="创艺简标宋" w:eastAsia="创艺简标宋"/>
          <w:sz w:val="44"/>
          <w:szCs w:val="44"/>
          <w:lang w:val="en-US" w:eastAsia="zh-CN"/>
        </w:rPr>
        <w:t>进一步</w:t>
      </w:r>
      <w:r>
        <w:rPr>
          <w:rFonts w:hint="eastAsia" w:ascii="创艺简标宋" w:eastAsia="创艺简标宋"/>
          <w:sz w:val="44"/>
          <w:szCs w:val="44"/>
        </w:rPr>
        <w:t>规范</w:t>
      </w:r>
      <w:r>
        <w:rPr>
          <w:rFonts w:hint="eastAsia" w:ascii="创艺简标宋" w:eastAsia="创艺简标宋"/>
          <w:sz w:val="44"/>
          <w:szCs w:val="44"/>
          <w:lang w:val="en-US" w:eastAsia="zh-CN"/>
        </w:rPr>
        <w:t>新邵县五泊山殡仪馆</w:t>
      </w:r>
      <w:r>
        <w:rPr>
          <w:rFonts w:hint="eastAsia" w:ascii="创艺简标宋" w:eastAsia="创艺简标宋"/>
          <w:sz w:val="44"/>
          <w:szCs w:val="44"/>
        </w:rPr>
        <w:t>殡葬服务收费有关问题的通知</w:t>
      </w:r>
    </w:p>
    <w:p>
      <w:pPr>
        <w:spacing w:line="240" w:lineRule="exact"/>
        <w:ind w:firstLine="640" w:firstLineChars="200"/>
        <w:rPr>
          <w:rFonts w:hint="eastAsia" w:ascii="仿宋_GB2312" w:eastAsia="仿宋_GB2312"/>
          <w:sz w:val="32"/>
          <w:szCs w:val="32"/>
        </w:rPr>
      </w:pPr>
    </w:p>
    <w:p>
      <w:pPr>
        <w:spacing w:line="560" w:lineRule="exact"/>
        <w:rPr>
          <w:rFonts w:hint="eastAsia" w:ascii="仿宋_GB2312" w:eastAsia="仿宋_GB2312"/>
          <w:sz w:val="32"/>
          <w:szCs w:val="32"/>
        </w:rPr>
      </w:pPr>
      <w:r>
        <w:rPr>
          <w:rFonts w:hint="eastAsia" w:ascii="仿宋_GB2312" w:eastAsia="仿宋_GB2312"/>
          <w:sz w:val="32"/>
          <w:szCs w:val="32"/>
          <w:lang w:val="en-US" w:eastAsia="zh-CN"/>
        </w:rPr>
        <w:t>新邵县五泊山殡仪馆</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为加强殡葬服务价格管理，规范殡葬服务收费行为，维护人民群众合法权益，更好地促进我</w:t>
      </w:r>
      <w:r>
        <w:rPr>
          <w:rFonts w:hint="eastAsia" w:ascii="仿宋_GB2312" w:eastAsia="仿宋_GB2312"/>
          <w:sz w:val="32"/>
          <w:szCs w:val="32"/>
          <w:lang w:val="en-US" w:eastAsia="zh-CN"/>
        </w:rPr>
        <w:t>县</w:t>
      </w:r>
      <w:r>
        <w:rPr>
          <w:rFonts w:hint="eastAsia" w:ascii="仿宋_GB2312" w:eastAsia="仿宋_GB2312"/>
          <w:sz w:val="32"/>
          <w:szCs w:val="32"/>
        </w:rPr>
        <w:t>殡葬行业规范有序健康发展。根据《湖南省发展和改革委员会湖南省民政厅湖南省市场监督管理局关于进一步规范我省殡葬服务价格管理的通知》（湘发改价费规</w:t>
      </w:r>
      <w:r>
        <w:rPr>
          <w:rFonts w:hint="eastAsia" w:ascii="仿宋_GB2312" w:hAnsi="楷体_GB2312" w:eastAsia="仿宋_GB2312" w:cs="楷体_GB2312"/>
          <w:sz w:val="30"/>
          <w:szCs w:val="30"/>
        </w:rPr>
        <w:t>〔202</w:t>
      </w:r>
      <w:r>
        <w:rPr>
          <w:rFonts w:hint="eastAsia" w:ascii="仿宋_GB2312" w:hAnsi="楷体_GB2312" w:eastAsia="仿宋_GB2312" w:cs="楷体_GB2312"/>
          <w:sz w:val="30"/>
          <w:szCs w:val="30"/>
          <w:lang w:val="en-US" w:eastAsia="zh-CN"/>
        </w:rPr>
        <w:t>1</w:t>
      </w:r>
      <w:r>
        <w:rPr>
          <w:rFonts w:hint="eastAsia" w:ascii="仿宋_GB2312" w:hAnsi="楷体_GB2312" w:eastAsia="仿宋_GB2312" w:cs="楷体_GB2312"/>
          <w:sz w:val="30"/>
          <w:szCs w:val="30"/>
        </w:rPr>
        <w:t>〕</w:t>
      </w:r>
      <w:r>
        <w:rPr>
          <w:rFonts w:hint="eastAsia" w:ascii="仿宋_GB2312" w:eastAsia="仿宋_GB2312"/>
          <w:sz w:val="32"/>
          <w:szCs w:val="32"/>
        </w:rPr>
        <w:t>675号）等文件精神，结合</w:t>
      </w:r>
      <w:r>
        <w:rPr>
          <w:rFonts w:hint="eastAsia" w:ascii="仿宋_GB2312" w:eastAsia="仿宋_GB2312"/>
          <w:sz w:val="32"/>
          <w:szCs w:val="32"/>
          <w:lang w:val="en-US" w:eastAsia="zh-CN"/>
        </w:rPr>
        <w:t>成本监审结论、听证会意见及</w:t>
      </w:r>
      <w:r>
        <w:rPr>
          <w:rFonts w:hint="eastAsia" w:ascii="仿宋_GB2312" w:eastAsia="仿宋_GB2312"/>
          <w:sz w:val="32"/>
          <w:szCs w:val="32"/>
        </w:rPr>
        <w:t>我</w:t>
      </w:r>
      <w:r>
        <w:rPr>
          <w:rFonts w:hint="eastAsia" w:ascii="仿宋_GB2312" w:eastAsia="仿宋_GB2312"/>
          <w:sz w:val="32"/>
          <w:szCs w:val="32"/>
          <w:lang w:val="en-US" w:eastAsia="zh-CN"/>
        </w:rPr>
        <w:t>县</w:t>
      </w:r>
      <w:r>
        <w:rPr>
          <w:rFonts w:hint="eastAsia" w:ascii="仿宋_GB2312" w:eastAsia="仿宋_GB2312"/>
          <w:sz w:val="32"/>
          <w:szCs w:val="32"/>
        </w:rPr>
        <w:t>实际，经研究，决定对你</w:t>
      </w:r>
      <w:r>
        <w:rPr>
          <w:rFonts w:hint="eastAsia" w:ascii="仿宋_GB2312" w:eastAsia="仿宋_GB2312"/>
          <w:sz w:val="32"/>
          <w:szCs w:val="32"/>
          <w:lang w:val="en-US" w:eastAsia="zh-CN"/>
        </w:rPr>
        <w:t>馆</w:t>
      </w:r>
      <w:r>
        <w:rPr>
          <w:rFonts w:hint="eastAsia" w:ascii="仿宋_GB2312" w:eastAsia="仿宋_GB2312"/>
          <w:sz w:val="32"/>
          <w:szCs w:val="32"/>
        </w:rPr>
        <w:t>殡葬服务收费</w:t>
      </w:r>
      <w:r>
        <w:rPr>
          <w:rFonts w:hint="eastAsia" w:ascii="仿宋_GB2312" w:eastAsia="仿宋_GB2312"/>
          <w:sz w:val="32"/>
          <w:szCs w:val="32"/>
          <w:lang w:val="en-US" w:eastAsia="zh-CN"/>
        </w:rPr>
        <w:t>进一步</w:t>
      </w:r>
      <w:r>
        <w:rPr>
          <w:rFonts w:hint="eastAsia" w:ascii="仿宋_GB2312" w:eastAsia="仿宋_GB2312"/>
          <w:sz w:val="32"/>
          <w:szCs w:val="32"/>
        </w:rPr>
        <w:t>规范。现就有关问题通知如下：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一、对你</w:t>
      </w:r>
      <w:r>
        <w:rPr>
          <w:rFonts w:hint="eastAsia" w:ascii="仿宋_GB2312" w:eastAsia="仿宋_GB2312"/>
          <w:sz w:val="32"/>
          <w:szCs w:val="32"/>
          <w:lang w:val="en-US" w:eastAsia="zh-CN"/>
        </w:rPr>
        <w:t>殡仪馆</w:t>
      </w:r>
      <w:r>
        <w:rPr>
          <w:rFonts w:hint="eastAsia" w:ascii="仿宋_GB2312" w:eastAsia="仿宋_GB2312"/>
          <w:sz w:val="32"/>
          <w:szCs w:val="32"/>
        </w:rPr>
        <w:t>基本殡葬服务项目和延伸服务项目分别实行政府定价和政府指导价管理。具体项目及收费标准详见附件。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二、对其他悼念、祭祀等殡葬服务项目实行市场调节价管理，由你</w:t>
      </w:r>
      <w:r>
        <w:rPr>
          <w:rFonts w:hint="eastAsia" w:ascii="仿宋_GB2312" w:eastAsia="仿宋_GB2312"/>
          <w:sz w:val="32"/>
          <w:szCs w:val="32"/>
          <w:lang w:val="en-US" w:eastAsia="zh-CN"/>
        </w:rPr>
        <w:t>馆</w:t>
      </w:r>
      <w:r>
        <w:rPr>
          <w:rFonts w:hint="eastAsia" w:ascii="仿宋_GB2312" w:eastAsia="仿宋_GB2312"/>
          <w:sz w:val="32"/>
          <w:szCs w:val="32"/>
        </w:rPr>
        <w:t>依据服务成本、合理利润及群众承受能力等因素自主确定，并在执行前10个工作日将情况报</w:t>
      </w:r>
      <w:r>
        <w:rPr>
          <w:rFonts w:hint="eastAsia" w:ascii="仿宋_GB2312" w:eastAsia="仿宋_GB2312"/>
          <w:sz w:val="32"/>
          <w:szCs w:val="32"/>
          <w:lang w:val="en-US" w:eastAsia="zh-CN"/>
        </w:rPr>
        <w:t>县</w:t>
      </w:r>
      <w:r>
        <w:rPr>
          <w:rFonts w:hint="eastAsia" w:ascii="仿宋_GB2312" w:eastAsia="仿宋_GB2312"/>
          <w:sz w:val="32"/>
          <w:szCs w:val="32"/>
        </w:rPr>
        <w:t>发改</w:t>
      </w:r>
      <w:r>
        <w:rPr>
          <w:rFonts w:hint="eastAsia" w:ascii="仿宋_GB2312" w:eastAsia="仿宋_GB2312"/>
          <w:sz w:val="32"/>
          <w:szCs w:val="32"/>
          <w:lang w:val="en-US" w:eastAsia="zh-CN"/>
        </w:rPr>
        <w:t>局备案</w:t>
      </w:r>
      <w:r>
        <w:rPr>
          <w:rFonts w:hint="eastAsia" w:ascii="仿宋_GB2312" w:eastAsia="仿宋_GB2312"/>
          <w:sz w:val="32"/>
          <w:szCs w:val="32"/>
        </w:rPr>
        <w:t>。公墓开展个性化墓设计和装饰要符合民政部门有关规定，收费标准由你</w:t>
      </w:r>
      <w:r>
        <w:rPr>
          <w:rFonts w:hint="eastAsia" w:ascii="仿宋_GB2312" w:eastAsia="仿宋_GB2312"/>
          <w:sz w:val="32"/>
          <w:szCs w:val="32"/>
          <w:lang w:val="en-US" w:eastAsia="zh-CN"/>
        </w:rPr>
        <w:t>馆</w:t>
      </w:r>
      <w:r>
        <w:rPr>
          <w:rFonts w:hint="eastAsia" w:ascii="仿宋_GB2312" w:eastAsia="仿宋_GB2312"/>
          <w:sz w:val="32"/>
          <w:szCs w:val="32"/>
        </w:rPr>
        <w:t>与殡葬用户协商确定。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三、殡葬服务是重要的公益性服务。本通知下发后，你</w:t>
      </w:r>
      <w:r>
        <w:rPr>
          <w:rFonts w:hint="eastAsia" w:ascii="仿宋_GB2312" w:eastAsia="仿宋_GB2312"/>
          <w:sz w:val="32"/>
          <w:szCs w:val="32"/>
          <w:lang w:val="en-US" w:eastAsia="zh-CN"/>
        </w:rPr>
        <w:t>馆</w:t>
      </w:r>
      <w:r>
        <w:rPr>
          <w:rFonts w:hint="eastAsia" w:ascii="仿宋_GB2312" w:eastAsia="仿宋_GB2312"/>
          <w:sz w:val="32"/>
          <w:szCs w:val="32"/>
        </w:rPr>
        <w:t>要严格按通知规定的项目和标准进行收费，要将服务项目、收费标准、服务内容</w:t>
      </w:r>
      <w:r>
        <w:rPr>
          <w:rFonts w:hint="eastAsia" w:ascii="仿宋_GB2312" w:eastAsia="仿宋_GB2312"/>
          <w:sz w:val="32"/>
          <w:szCs w:val="32"/>
          <w:lang w:eastAsia="zh-CN"/>
        </w:rPr>
        <w:t>、</w:t>
      </w:r>
      <w:r>
        <w:rPr>
          <w:rFonts w:hint="eastAsia" w:ascii="仿宋_GB2312" w:eastAsia="仿宋_GB2312"/>
          <w:sz w:val="32"/>
          <w:szCs w:val="32"/>
          <w:lang w:val="en-US" w:eastAsia="zh-CN"/>
        </w:rPr>
        <w:t>服务规范</w:t>
      </w:r>
      <w:r>
        <w:rPr>
          <w:rFonts w:hint="eastAsia" w:ascii="仿宋_GB2312" w:eastAsia="仿宋_GB2312"/>
          <w:sz w:val="32"/>
          <w:szCs w:val="32"/>
        </w:rPr>
        <w:t>和价格投诉举报电话在经营场所的醒目位置</w:t>
      </w:r>
      <w:r>
        <w:rPr>
          <w:rFonts w:hint="eastAsia" w:ascii="仿宋_GB2312" w:eastAsia="仿宋_GB2312"/>
          <w:sz w:val="32"/>
          <w:szCs w:val="32"/>
          <w:lang w:val="en-US" w:eastAsia="zh-CN"/>
        </w:rPr>
        <w:t>和宣传资料上</w:t>
      </w:r>
      <w:r>
        <w:rPr>
          <w:rFonts w:hint="eastAsia" w:ascii="仿宋_GB2312" w:eastAsia="仿宋_GB2312"/>
          <w:sz w:val="32"/>
          <w:szCs w:val="32"/>
        </w:rPr>
        <w:t>进行公示，自觉接受社会监督和发改、民政、市场监管部门的检查。</w:t>
      </w:r>
    </w:p>
    <w:p>
      <w:pPr>
        <w:spacing w:line="560" w:lineRule="exact"/>
        <w:ind w:firstLine="640" w:firstLineChars="200"/>
        <w:rPr>
          <w:rFonts w:hint="eastAsia" w:ascii="仿宋_GB2312" w:eastAsia="仿宋_GB2312"/>
          <w:sz w:val="32"/>
          <w:szCs w:val="32"/>
        </w:rPr>
      </w:pPr>
      <w:r>
        <w:rPr>
          <w:rFonts w:hint="eastAsia" w:ascii="仿宋" w:hAnsi="仿宋" w:eastAsia="仿宋"/>
          <w:sz w:val="32"/>
          <w:szCs w:val="32"/>
          <w:lang w:val="en-US" w:eastAsia="zh-CN"/>
        </w:rPr>
        <w:t>四</w:t>
      </w:r>
      <w:r>
        <w:rPr>
          <w:rFonts w:hint="eastAsia" w:ascii="仿宋" w:hAnsi="仿宋" w:eastAsia="仿宋"/>
          <w:sz w:val="32"/>
          <w:szCs w:val="32"/>
        </w:rPr>
        <w:t>、</w:t>
      </w:r>
      <w:r>
        <w:rPr>
          <w:rFonts w:hint="eastAsia" w:ascii="仿宋" w:hAnsi="仿宋" w:eastAsia="仿宋"/>
          <w:sz w:val="32"/>
          <w:szCs w:val="32"/>
          <w:shd w:val="clear" w:color="auto" w:fill="FFFFFF"/>
        </w:rPr>
        <w:t>县级以上公安机关确认的无名尸体费用和城乡困难群众（包括城乡低保对象、城乡特困人员）死亡后的基本殡葬服务费免费，具体政策按民政部门相关规定执行。</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五</w:t>
      </w:r>
      <w:r>
        <w:rPr>
          <w:rFonts w:hint="eastAsia" w:ascii="仿宋_GB2312" w:eastAsia="仿宋_GB2312"/>
          <w:sz w:val="32"/>
          <w:szCs w:val="32"/>
        </w:rPr>
        <w:t>、本通知自2022年</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日起执行，有效期五年，其他与本通知不符的规定同时废止。</w:t>
      </w: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val="en-US" w:eastAsia="zh-CN"/>
        </w:rPr>
        <w:t>新邵县五泊山殡仪馆</w:t>
      </w:r>
      <w:r>
        <w:rPr>
          <w:rFonts w:hint="eastAsia" w:ascii="仿宋_GB2312" w:eastAsia="仿宋_GB2312"/>
          <w:sz w:val="32"/>
          <w:szCs w:val="32"/>
        </w:rPr>
        <w:t>政府管价殡葬服务项目收费标准</w:t>
      </w: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此页无正文）</w:t>
      </w:r>
    </w:p>
    <w:p>
      <w:pPr>
        <w:spacing w:line="560" w:lineRule="exact"/>
        <w:ind w:firstLine="640" w:firstLineChars="200"/>
        <w:rPr>
          <w:rFonts w:hint="eastAsia" w:ascii="仿宋_GB2312" w:eastAsia="仿宋_GB2312"/>
          <w:sz w:val="32"/>
          <w:szCs w:val="32"/>
          <w:lang w:val="en-US" w:eastAsia="zh-CN"/>
        </w:rPr>
      </w:pPr>
    </w:p>
    <w:p>
      <w:pPr>
        <w:spacing w:line="560" w:lineRule="exact"/>
        <w:ind w:firstLine="640" w:firstLineChars="200"/>
        <w:rPr>
          <w:rFonts w:hint="default" w:ascii="仿宋_GB2312" w:eastAsia="仿宋_GB2312"/>
          <w:sz w:val="32"/>
          <w:szCs w:val="32"/>
          <w:lang w:val="en-US" w:eastAsia="zh-CN"/>
        </w:rPr>
      </w:pPr>
    </w:p>
    <w:p>
      <w:pPr>
        <w:jc w:val="center"/>
        <w:rPr>
          <w:rFonts w:hint="eastAsia" w:ascii="仿宋_GB2312" w:eastAsia="仿宋_GB2312"/>
          <w:sz w:val="32"/>
          <w:szCs w:val="32"/>
        </w:rPr>
      </w:pPr>
    </w:p>
    <w:p>
      <w:pPr>
        <w:jc w:val="center"/>
        <w:rPr>
          <w:rFonts w:hint="eastAsia" w:ascii="仿宋_GB2312" w:eastAsia="仿宋_GB2312"/>
          <w:sz w:val="32"/>
          <w:szCs w:val="32"/>
        </w:rPr>
      </w:pPr>
      <w:r>
        <w:rPr>
          <w:rFonts w:hint="eastAsia" w:ascii="仿宋_GB2312" w:eastAsia="仿宋_GB2312"/>
          <w:sz w:val="32"/>
          <w:szCs w:val="32"/>
          <w:lang w:val="en-US" w:eastAsia="zh-CN"/>
        </w:rPr>
        <w:t>新邵县</w:t>
      </w:r>
      <w:r>
        <w:rPr>
          <w:rFonts w:hint="eastAsia" w:ascii="仿宋_GB2312" w:eastAsia="仿宋_GB2312"/>
          <w:sz w:val="32"/>
          <w:szCs w:val="32"/>
        </w:rPr>
        <w:t>发展和改革</w:t>
      </w:r>
      <w:r>
        <w:rPr>
          <w:rFonts w:hint="eastAsia" w:ascii="仿宋_GB2312" w:eastAsia="仿宋_GB2312"/>
          <w:sz w:val="32"/>
          <w:szCs w:val="32"/>
          <w:lang w:val="en-US" w:eastAsia="zh-CN"/>
        </w:rPr>
        <w:t>局</w:t>
      </w:r>
      <w:r>
        <w:rPr>
          <w:rFonts w:hint="eastAsia" w:ascii="仿宋_GB2312" w:eastAsia="仿宋_GB2312"/>
          <w:sz w:val="32"/>
          <w:szCs w:val="32"/>
        </w:rPr>
        <w:t xml:space="preserve">               </w:t>
      </w:r>
      <w:r>
        <w:rPr>
          <w:rFonts w:hint="eastAsia" w:ascii="仿宋_GB2312" w:eastAsia="仿宋_GB2312"/>
          <w:sz w:val="32"/>
          <w:szCs w:val="32"/>
          <w:lang w:val="en-US" w:eastAsia="zh-CN"/>
        </w:rPr>
        <w:t>新邵县</w:t>
      </w:r>
      <w:r>
        <w:rPr>
          <w:rFonts w:hint="eastAsia" w:ascii="仿宋_GB2312" w:eastAsia="仿宋_GB2312"/>
          <w:sz w:val="32"/>
          <w:szCs w:val="32"/>
        </w:rPr>
        <w:t xml:space="preserve">民政局  </w:t>
      </w:r>
    </w:p>
    <w:p>
      <w:pPr>
        <w:jc w:val="center"/>
        <w:rPr>
          <w:rFonts w:hint="eastAsia" w:ascii="仿宋_GB2312" w:eastAsia="仿宋_GB2312"/>
          <w:sz w:val="32"/>
          <w:szCs w:val="32"/>
        </w:rPr>
      </w:pPr>
    </w:p>
    <w:p>
      <w:pPr>
        <w:jc w:val="center"/>
        <w:rPr>
          <w:rFonts w:hint="eastAsia" w:ascii="仿宋_GB2312" w:eastAsia="仿宋_GB2312"/>
          <w:sz w:val="32"/>
          <w:szCs w:val="32"/>
        </w:rPr>
      </w:pPr>
    </w:p>
    <w:p>
      <w:pPr>
        <w:jc w:val="center"/>
        <w:rPr>
          <w:rFonts w:hint="eastAsia" w:ascii="仿宋_GB2312" w:eastAsia="仿宋_GB2312"/>
          <w:sz w:val="32"/>
          <w:szCs w:val="32"/>
        </w:rPr>
      </w:pPr>
    </w:p>
    <w:p>
      <w:pPr>
        <w:jc w:val="center"/>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新邵县</w:t>
      </w:r>
      <w:r>
        <w:rPr>
          <w:rFonts w:hint="eastAsia" w:ascii="仿宋_GB2312" w:eastAsia="仿宋_GB2312"/>
          <w:sz w:val="32"/>
          <w:szCs w:val="32"/>
        </w:rPr>
        <w:t>市场监督管理局</w:t>
      </w:r>
    </w:p>
    <w:p>
      <w:pPr>
        <w:jc w:val="center"/>
        <w:rPr>
          <w:rFonts w:hint="eastAsia" w:ascii="仿宋_GB2312" w:eastAsia="仿宋_GB2312"/>
          <w:sz w:val="32"/>
          <w:szCs w:val="32"/>
        </w:rPr>
      </w:pPr>
    </w:p>
    <w:p>
      <w:pPr>
        <w:jc w:val="both"/>
        <w:rPr>
          <w:rFonts w:hint="eastAsia" w:ascii="仿宋_GB2312" w:eastAsia="仿宋_GB2312"/>
          <w:sz w:val="32"/>
          <w:szCs w:val="32"/>
        </w:rPr>
      </w:pPr>
    </w:p>
    <w:p>
      <w:pPr>
        <w:jc w:val="center"/>
        <w:rPr>
          <w:rFonts w:hint="eastAsia" w:ascii="仿宋_GB2312" w:eastAsia="仿宋_GB2312"/>
          <w:sz w:val="32"/>
          <w:szCs w:val="32"/>
        </w:rPr>
      </w:pPr>
    </w:p>
    <w:p>
      <w:pPr>
        <w:wordWrap w:val="0"/>
        <w:jc w:val="right"/>
        <w:rPr>
          <w:rFonts w:hint="eastAsia" w:ascii="仿宋_GB2312" w:eastAsia="仿宋_GB2312"/>
          <w:sz w:val="32"/>
        </w:rPr>
      </w:pPr>
      <w:r>
        <w:rPr>
          <w:rFonts w:hint="eastAsia" w:ascii="仿宋_GB2312" w:eastAsia="仿宋_GB2312"/>
          <w:sz w:val="32"/>
        </w:rPr>
        <w:t>2022年</w:t>
      </w:r>
      <w:r>
        <w:rPr>
          <w:rFonts w:hint="eastAsia" w:ascii="仿宋_GB2312" w:eastAsia="仿宋_GB2312"/>
          <w:sz w:val="32"/>
          <w:lang w:val="en-US" w:eastAsia="zh-CN"/>
        </w:rPr>
        <w:t>7</w:t>
      </w:r>
      <w:r>
        <w:rPr>
          <w:rFonts w:hint="eastAsia" w:ascii="仿宋_GB2312" w:eastAsia="仿宋_GB2312"/>
          <w:sz w:val="32"/>
        </w:rPr>
        <w:t>月</w:t>
      </w:r>
      <w:r>
        <w:rPr>
          <w:rFonts w:hint="eastAsia" w:ascii="仿宋_GB2312" w:eastAsia="仿宋_GB2312"/>
          <w:sz w:val="32"/>
          <w:lang w:val="en-US" w:eastAsia="zh-CN"/>
        </w:rPr>
        <w:t>27</w:t>
      </w:r>
      <w:r>
        <w:rPr>
          <w:rFonts w:hint="eastAsia" w:ascii="仿宋_GB2312" w:eastAsia="仿宋_GB2312"/>
          <w:sz w:val="32"/>
        </w:rPr>
        <w:t>日</w:t>
      </w:r>
    </w:p>
    <w:p>
      <w:pPr>
        <w:spacing w:line="200" w:lineRule="exact"/>
        <w:rPr>
          <w:rFonts w:hint="eastAsia" w:eastAsia="黑体"/>
          <w:sz w:val="32"/>
          <w:u w:val="thick"/>
        </w:rPr>
      </w:pPr>
      <w:bookmarkStart w:id="0" w:name="_GoBack"/>
      <w:bookmarkEnd w:id="0"/>
    </w:p>
    <w:p>
      <w:pPr>
        <w:spacing w:line="200" w:lineRule="exact"/>
        <w:rPr>
          <w:rFonts w:hint="eastAsia" w:eastAsia="黑体"/>
          <w:sz w:val="32"/>
          <w:u w:val="thick"/>
        </w:rPr>
      </w:pPr>
    </w:p>
    <w:p>
      <w:pPr>
        <w:spacing w:line="100" w:lineRule="exact"/>
        <w:rPr>
          <w:rFonts w:hint="eastAsia" w:eastAsia="黑体"/>
          <w:sz w:val="32"/>
          <w:u w:val="thick"/>
        </w:rPr>
      </w:pPr>
    </w:p>
    <w:p>
      <w:pPr>
        <w:spacing w:line="100" w:lineRule="exact"/>
        <w:rPr>
          <w:rFonts w:hint="eastAsia" w:eastAsia="黑体"/>
          <w:sz w:val="32"/>
          <w:u w:val="thick"/>
        </w:rPr>
      </w:pPr>
    </w:p>
    <w:p>
      <w:pPr>
        <w:spacing w:line="100" w:lineRule="exact"/>
        <w:rPr>
          <w:rFonts w:hint="eastAsia" w:eastAsia="黑体"/>
          <w:sz w:val="32"/>
          <w:u w:val="thick"/>
        </w:rPr>
      </w:pPr>
    </w:p>
    <w:p>
      <w:pPr>
        <w:spacing w:line="100" w:lineRule="exact"/>
        <w:rPr>
          <w:rFonts w:hint="eastAsia" w:eastAsia="黑体"/>
          <w:sz w:val="32"/>
          <w:u w:val="thick"/>
        </w:rPr>
      </w:pPr>
    </w:p>
    <w:p>
      <w:pPr>
        <w:spacing w:line="100" w:lineRule="exact"/>
        <w:rPr>
          <w:rFonts w:hint="eastAsia" w:eastAsia="黑体"/>
          <w:sz w:val="32"/>
          <w:u w:val="thick"/>
        </w:rPr>
      </w:pPr>
    </w:p>
    <w:p>
      <w:pPr>
        <w:spacing w:line="100" w:lineRule="exact"/>
        <w:rPr>
          <w:rFonts w:hint="eastAsia" w:eastAsia="黑体"/>
          <w:sz w:val="32"/>
          <w:u w:val="thick"/>
        </w:rPr>
      </w:pPr>
    </w:p>
    <w:p>
      <w:pPr>
        <w:spacing w:line="100" w:lineRule="exact"/>
        <w:rPr>
          <w:rFonts w:hint="eastAsia" w:eastAsia="黑体"/>
          <w:sz w:val="32"/>
          <w:u w:val="thick"/>
        </w:rPr>
      </w:pPr>
    </w:p>
    <w:p>
      <w:pPr>
        <w:spacing w:line="100" w:lineRule="exact"/>
        <w:rPr>
          <w:rFonts w:hint="eastAsia" w:eastAsia="黑体"/>
          <w:sz w:val="32"/>
          <w:u w:val="thick"/>
        </w:rPr>
      </w:pPr>
    </w:p>
    <w:p>
      <w:pPr>
        <w:spacing w:line="100" w:lineRule="exact"/>
        <w:rPr>
          <w:rFonts w:hint="eastAsia" w:eastAsia="黑体"/>
          <w:sz w:val="32"/>
          <w:u w:val="thick"/>
        </w:rPr>
      </w:pPr>
    </w:p>
    <w:p>
      <w:pPr>
        <w:spacing w:line="100" w:lineRule="exact"/>
        <w:rPr>
          <w:rFonts w:hint="eastAsia" w:eastAsia="黑体"/>
          <w:sz w:val="32"/>
          <w:u w:val="thick"/>
        </w:rPr>
      </w:pPr>
    </w:p>
    <w:p>
      <w:pPr>
        <w:spacing w:line="100" w:lineRule="exact"/>
        <w:rPr>
          <w:rFonts w:hint="eastAsia" w:eastAsia="黑体"/>
          <w:sz w:val="32"/>
          <w:u w:val="thick"/>
        </w:rPr>
      </w:pPr>
    </w:p>
    <w:p>
      <w:pPr>
        <w:spacing w:line="100" w:lineRule="exact"/>
        <w:rPr>
          <w:rFonts w:hint="eastAsia" w:eastAsia="黑体"/>
          <w:sz w:val="32"/>
          <w:u w:val="thick"/>
        </w:rPr>
      </w:pPr>
    </w:p>
    <w:p>
      <w:pPr>
        <w:spacing w:line="100" w:lineRule="exact"/>
        <w:rPr>
          <w:rFonts w:hint="eastAsia" w:eastAsia="黑体"/>
          <w:sz w:val="32"/>
          <w:u w:val="thick"/>
        </w:rPr>
      </w:pPr>
    </w:p>
    <w:p>
      <w:pPr>
        <w:spacing w:line="100" w:lineRule="exact"/>
        <w:rPr>
          <w:rFonts w:hint="eastAsia" w:eastAsia="黑体"/>
          <w:sz w:val="32"/>
          <w:u w:val="thick"/>
        </w:rPr>
      </w:pPr>
    </w:p>
    <w:p>
      <w:pPr>
        <w:spacing w:line="100" w:lineRule="exact"/>
        <w:rPr>
          <w:rFonts w:hint="eastAsia" w:eastAsia="黑体"/>
          <w:sz w:val="32"/>
          <w:u w:val="thick"/>
        </w:rPr>
      </w:pPr>
    </w:p>
    <w:p>
      <w:pPr>
        <w:spacing w:line="100" w:lineRule="exact"/>
        <w:rPr>
          <w:rFonts w:hint="eastAsia" w:eastAsia="黑体"/>
          <w:sz w:val="32"/>
          <w:u w:val="thick"/>
        </w:rPr>
      </w:pPr>
    </w:p>
    <w:p>
      <w:pPr>
        <w:spacing w:line="100" w:lineRule="exact"/>
        <w:rPr>
          <w:rFonts w:hint="eastAsia" w:eastAsia="黑体"/>
          <w:sz w:val="32"/>
          <w:u w:val="thick"/>
        </w:rPr>
      </w:pPr>
    </w:p>
    <w:p>
      <w:pPr>
        <w:spacing w:line="100" w:lineRule="exact"/>
        <w:rPr>
          <w:rFonts w:hint="eastAsia" w:eastAsia="黑体"/>
          <w:sz w:val="32"/>
          <w:u w:val="thick"/>
        </w:rPr>
      </w:pPr>
    </w:p>
    <w:p>
      <w:pPr>
        <w:spacing w:line="100" w:lineRule="exact"/>
        <w:rPr>
          <w:rFonts w:hint="eastAsia" w:eastAsia="黑体"/>
          <w:sz w:val="32"/>
          <w:u w:val="thick"/>
        </w:rPr>
      </w:pPr>
    </w:p>
    <w:p>
      <w:pPr>
        <w:spacing w:line="100" w:lineRule="exact"/>
        <w:rPr>
          <w:rFonts w:hint="eastAsia" w:eastAsia="黑体"/>
          <w:sz w:val="32"/>
          <w:u w:val="thick"/>
        </w:rPr>
      </w:pPr>
    </w:p>
    <w:p>
      <w:pPr>
        <w:spacing w:line="100" w:lineRule="exact"/>
        <w:rPr>
          <w:rFonts w:hint="eastAsia" w:eastAsia="黑体"/>
          <w:sz w:val="32"/>
          <w:u w:val="thick"/>
        </w:rPr>
      </w:pPr>
    </w:p>
    <w:p>
      <w:pPr>
        <w:spacing w:line="100" w:lineRule="exact"/>
        <w:rPr>
          <w:rFonts w:hint="eastAsia" w:eastAsia="黑体"/>
          <w:sz w:val="32"/>
          <w:u w:val="thick"/>
        </w:rPr>
      </w:pPr>
    </w:p>
    <w:p>
      <w:pPr>
        <w:spacing w:line="100" w:lineRule="exact"/>
        <w:rPr>
          <w:rFonts w:hint="eastAsia" w:eastAsia="黑体"/>
          <w:sz w:val="32"/>
          <w:u w:val="thick"/>
        </w:rPr>
      </w:pPr>
    </w:p>
    <w:p>
      <w:pPr>
        <w:spacing w:line="100" w:lineRule="exact"/>
        <w:rPr>
          <w:rFonts w:hint="eastAsia" w:eastAsia="黑体"/>
          <w:sz w:val="32"/>
          <w:u w:val="thick"/>
        </w:rPr>
      </w:pPr>
    </w:p>
    <w:p>
      <w:pPr>
        <w:spacing w:line="100" w:lineRule="exact"/>
        <w:rPr>
          <w:rFonts w:hint="eastAsia" w:eastAsia="黑体"/>
          <w:sz w:val="32"/>
          <w:u w:val="thick"/>
        </w:rPr>
      </w:pPr>
    </w:p>
    <w:p>
      <w:pPr>
        <w:spacing w:line="100" w:lineRule="exact"/>
        <w:rPr>
          <w:rFonts w:hint="eastAsia" w:eastAsia="黑体"/>
          <w:sz w:val="32"/>
          <w:u w:val="thick"/>
        </w:rPr>
      </w:pPr>
    </w:p>
    <w:p>
      <w:pPr>
        <w:spacing w:line="100" w:lineRule="exact"/>
        <w:rPr>
          <w:rFonts w:hint="eastAsia" w:eastAsia="黑体"/>
          <w:sz w:val="32"/>
          <w:u w:val="thick"/>
        </w:rPr>
      </w:pPr>
    </w:p>
    <w:p>
      <w:pPr>
        <w:spacing w:line="100" w:lineRule="exact"/>
        <w:rPr>
          <w:rFonts w:hint="eastAsia" w:eastAsia="黑体"/>
          <w:sz w:val="32"/>
          <w:u w:val="thick"/>
        </w:rPr>
      </w:pPr>
    </w:p>
    <w:p>
      <w:pPr>
        <w:spacing w:line="100" w:lineRule="exact"/>
        <w:rPr>
          <w:rFonts w:hint="eastAsia" w:eastAsia="黑体"/>
          <w:sz w:val="32"/>
          <w:u w:val="thick"/>
        </w:rPr>
      </w:pPr>
    </w:p>
    <w:p>
      <w:pPr>
        <w:spacing w:line="100" w:lineRule="exact"/>
        <w:ind w:right="482" w:firstLine="4800" w:firstLineChars="1500"/>
        <w:jc w:val="right"/>
        <w:rPr>
          <w:rFonts w:hint="eastAsia" w:ascii="仿宋_GB2312" w:hAnsi="仿宋" w:eastAsia="仿宋_GB2312" w:cs="仿宋"/>
          <w:sz w:val="32"/>
          <w:szCs w:val="32"/>
        </w:rPr>
      </w:pPr>
    </w:p>
    <w:p>
      <w:pPr>
        <w:spacing w:line="400" w:lineRule="exact"/>
        <w:ind w:firstLine="140" w:firstLineChars="50"/>
        <w:rPr>
          <w:rFonts w:hint="eastAsia" w:eastAsia="仿宋_GB2312"/>
          <w:sz w:val="28"/>
          <w:szCs w:val="28"/>
        </w:rPr>
      </w:pPr>
      <w:r>
        <w:rPr>
          <w:rFonts w:hint="eastAsia" w:eastAsia="仿宋_GB2312"/>
          <w:sz w:val="28"/>
          <w:szCs w:val="28"/>
        </w:rPr>
        <mc:AlternateContent>
          <mc:Choice Requires="wps">
            <w:drawing>
              <wp:anchor distT="0" distB="0" distL="114300" distR="114300" simplePos="0" relativeHeight="251663360" behindDoc="0" locked="0" layoutInCell="1" allowOverlap="1">
                <wp:simplePos x="0" y="0"/>
                <wp:positionH relativeFrom="column">
                  <wp:posOffset>-36195</wp:posOffset>
                </wp:positionH>
                <wp:positionV relativeFrom="paragraph">
                  <wp:posOffset>251460</wp:posOffset>
                </wp:positionV>
                <wp:extent cx="5292090" cy="0"/>
                <wp:effectExtent l="0" t="0" r="0" b="0"/>
                <wp:wrapNone/>
                <wp:docPr id="5" name="直接连接符 5"/>
                <wp:cNvGraphicFramePr/>
                <a:graphic xmlns:a="http://schemas.openxmlformats.org/drawingml/2006/main">
                  <a:graphicData uri="http://schemas.microsoft.com/office/word/2010/wordprocessingShape">
                    <wps:wsp>
                      <wps:cNvSpPr/>
                      <wps:spPr>
                        <a:xfrm>
                          <a:off x="0" y="0"/>
                          <a:ext cx="5292090" cy="0"/>
                        </a:xfrm>
                        <a:prstGeom prst="line">
                          <a:avLst/>
                        </a:prstGeom>
                        <a:ln w="126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85pt;margin-top:19.8pt;height:0pt;width:416.7pt;z-index:251663360;mso-width-relative:page;mso-height-relative:page;" filled="f" stroked="t" coordsize="21600,21600" o:gfxdata="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d58bnXAAAACAEAAA8AAAAAAAAAAQAgAAAAIgAAAGRycy9kb3ducmV2LnhtbFBLAQIU&#10;ABQAAAAIAIdO4kC4unkt9AEAAOUDAAAOAAAAAAAAAAEAIAAAACYBAABkcnMvZTJvRG9jLnhtbFBL&#10;BQYAAAAABgAGAFkBAACMBQAAAAA=&#10;">
                <v:fill on="f" focussize="0,0"/>
                <v:stroke weight="0.992125984251969pt" color="#000000" joinstyle="round"/>
                <v:imagedata o:title=""/>
                <o:lock v:ext="edit" aspectratio="f"/>
              </v:line>
            </w:pict>
          </mc:Fallback>
        </mc:AlternateContent>
      </w:r>
    </w:p>
    <w:p>
      <w:pPr>
        <w:spacing w:line="400" w:lineRule="exact"/>
        <w:rPr>
          <w:rFonts w:hint="eastAsia" w:ascii="仿宋_GB2312" w:eastAsia="仿宋_GB2312"/>
          <w:sz w:val="28"/>
          <w:szCs w:val="28"/>
        </w:rPr>
      </w:pPr>
      <w:r>
        <w:rPr>
          <w:rFonts w:hint="default" w:ascii="仿宋_GB2312" w:hAnsi="仿宋" w:eastAsia="仿宋_GB2312" w:cs="仿宋"/>
          <w:sz w:val="32"/>
          <w:szCs w:val="32"/>
          <w:lang w:val="en-US"/>
        </w:rPr>
        <mc:AlternateContent>
          <mc:Choice Requires="wps">
            <w:drawing>
              <wp:anchor distT="0" distB="0" distL="114300" distR="114300" simplePos="0" relativeHeight="251662336" behindDoc="0" locked="0" layoutInCell="1" allowOverlap="1">
                <wp:simplePos x="0" y="0"/>
                <wp:positionH relativeFrom="column">
                  <wp:posOffset>-38100</wp:posOffset>
                </wp:positionH>
                <wp:positionV relativeFrom="paragraph">
                  <wp:posOffset>294640</wp:posOffset>
                </wp:positionV>
                <wp:extent cx="5292090" cy="0"/>
                <wp:effectExtent l="0" t="0" r="0" b="0"/>
                <wp:wrapNone/>
                <wp:docPr id="3" name="直接连接符 3"/>
                <wp:cNvGraphicFramePr/>
                <a:graphic xmlns:a="http://schemas.openxmlformats.org/drawingml/2006/main">
                  <a:graphicData uri="http://schemas.microsoft.com/office/word/2010/wordprocessingShape">
                    <wps:wsp>
                      <wps:cNvSpPr/>
                      <wps:spPr>
                        <a:xfrm>
                          <a:off x="0" y="0"/>
                          <a:ext cx="5292090" cy="0"/>
                        </a:xfrm>
                        <a:prstGeom prst="line">
                          <a:avLst/>
                        </a:prstGeom>
                        <a:ln w="126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pt;margin-top:23.2pt;height:0pt;width:416.7pt;z-index:251662336;mso-width-relative:page;mso-height-relative:page;" filled="f" stroked="t" coordsize="21600,21600" o:gfxdata="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Hl5o3XAAAACAEAAA8AAAAAAAAAAQAgAAAAIgAAAGRycy9kb3ducmV2LnhtbFBLAQIU&#10;ABQAAAAIAIdO4kCvJ8eI9AEAAOUDAAAOAAAAAAAAAAEAIAAAACYBAABkcnMvZTJvRG9jLnhtbFBL&#10;BQYAAAAABgAGAFkBAACMBQAAAAA=&#10;">
                <v:fill on="f" focussize="0,0"/>
                <v:stroke weight="0.992125984251969pt" color="#000000" joinstyle="round"/>
                <v:imagedata o:title=""/>
                <o:lock v:ext="edit" aspectratio="f"/>
              </v:line>
            </w:pict>
          </mc:Fallback>
        </mc:AlternateContent>
      </w:r>
      <w:r>
        <w:rPr>
          <w:rFonts w:hint="eastAsia" w:ascii="仿宋_GB2312" w:hAnsi="仿宋" w:eastAsia="仿宋_GB2312" w:cs="仿宋"/>
          <w:sz w:val="32"/>
          <w:szCs w:val="32"/>
          <w:lang w:val="en-US" w:eastAsia="zh-CN"/>
        </w:rPr>
        <w:t>新邵县</w:t>
      </w:r>
      <w:r>
        <w:rPr>
          <w:rFonts w:hint="eastAsia" w:eastAsia="仿宋_GB2312"/>
          <w:sz w:val="32"/>
          <w:szCs w:val="32"/>
        </w:rPr>
        <w:t>发展和改革</w:t>
      </w:r>
      <w:r>
        <w:rPr>
          <w:rFonts w:hint="eastAsia" w:eastAsia="仿宋_GB2312"/>
          <w:sz w:val="32"/>
          <w:szCs w:val="32"/>
          <w:lang w:val="en-US" w:eastAsia="zh-CN"/>
        </w:rPr>
        <w:t>局</w:t>
      </w:r>
      <w:r>
        <w:rPr>
          <w:rFonts w:hint="eastAsia" w:eastAsia="仿宋_GB2312"/>
          <w:sz w:val="32"/>
          <w:szCs w:val="32"/>
        </w:rPr>
        <w:t xml:space="preserve">办公室          </w:t>
      </w:r>
      <w:r>
        <w:rPr>
          <w:rFonts w:hint="eastAsia" w:ascii="仿宋_GB2312" w:eastAsia="仿宋_GB2312"/>
          <w:sz w:val="32"/>
          <w:szCs w:val="32"/>
        </w:rPr>
        <w:t>2022年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27</w:t>
      </w:r>
      <w:r>
        <w:rPr>
          <w:rFonts w:hint="eastAsia" w:ascii="仿宋_GB2312" w:eastAsia="仿宋_GB2312"/>
          <w:sz w:val="32"/>
          <w:szCs w:val="32"/>
        </w:rPr>
        <w:t>日印发</w:t>
      </w:r>
      <w:r>
        <w:rPr>
          <w:rFonts w:hint="eastAsia" w:ascii="仿宋_GB2312" w:eastAsia="仿宋_GB2312"/>
          <w:sz w:val="28"/>
          <w:szCs w:val="28"/>
        </w:rPr>
        <w:t xml:space="preserve"> </w:t>
      </w:r>
    </w:p>
    <w:p>
      <w:pPr>
        <w:spacing w:line="400" w:lineRule="exact"/>
        <w:rPr>
          <w:rFonts w:hint="eastAsia" w:ascii="仿宋_GB2312" w:eastAsia="仿宋_GB2312"/>
          <w:sz w:val="28"/>
          <w:szCs w:val="28"/>
        </w:rPr>
      </w:pPr>
    </w:p>
    <w:p>
      <w:pPr>
        <w:spacing w:line="100" w:lineRule="exact"/>
      </w:pPr>
      <w:r>
        <w:rPr>
          <w:rFonts w:hint="eastAsia"/>
        </w:rPr>
        <w:t xml:space="preserve"> </w:t>
      </w:r>
    </w:p>
    <w:sectPr>
      <w:footerReference r:id="rId3" w:type="default"/>
      <w:footerReference r:id="rId4" w:type="even"/>
      <w:pgSz w:w="11906" w:h="16838"/>
      <w:pgMar w:top="1701" w:right="1701" w:bottom="1701" w:left="1701"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黑体"/>
    <w:panose1 w:val="03000509000000000000"/>
    <w:charset w:val="86"/>
    <w:family w:val="script"/>
    <w:pitch w:val="default"/>
    <w:sig w:usb0="00000000" w:usb1="00000000" w:usb2="00000010" w:usb3="00000000" w:csb0="00040000" w:csb1="00000000"/>
  </w:font>
  <w:font w:name="创艺简标宋">
    <w:altName w:val="黑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4YWE5NjM0OThmMjYwOWZhYjU3M2YyMWMyNjhjNmEifQ=="/>
  </w:docVars>
  <w:rsids>
    <w:rsidRoot w:val="1F123379"/>
    <w:rsid w:val="08540883"/>
    <w:rsid w:val="161E2C38"/>
    <w:rsid w:val="1CD916AE"/>
    <w:rsid w:val="1F123379"/>
    <w:rsid w:val="31EF23DE"/>
    <w:rsid w:val="32F5009C"/>
    <w:rsid w:val="4CF40528"/>
    <w:rsid w:val="554535BF"/>
    <w:rsid w:val="56BE1469"/>
    <w:rsid w:val="609E79E0"/>
    <w:rsid w:val="66183145"/>
    <w:rsid w:val="77285C07"/>
    <w:rsid w:val="79073C5A"/>
    <w:rsid w:val="7A053C6A"/>
    <w:rsid w:val="7B5B7C8F"/>
    <w:rsid w:val="7EB96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line="0" w:lineRule="atLeast"/>
    </w:pPr>
    <w:rPr>
      <w:rFonts w:eastAsia="小标宋"/>
      <w:sz w:val="44"/>
      <w:szCs w:val="20"/>
    </w:r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429</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2022-07-19T07:25:00Z</dcterms:created>
  <dc:creator>LEI</dc:creator>
  <cp:lastModifiedBy>LEI</cp:lastModifiedBy>
  <cp:lastPrinted>2022-07-20T07:29:29Z</cp:lastPrinted>
  <dcterms:modified xsi:type="dcterms:W3CDTF">2022-07-26T03:23:16Z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D66CD9E5DB084DC7AF36C1D1D2D23E7C</vt:lpwstr>
  </property>
</Properties>
</file>