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F2EAC">
      <w:pPr>
        <w:pStyle w:val="2"/>
      </w:pPr>
      <w:r>
        <w:t>新邵县交通运输局</w:t>
      </w:r>
    </w:p>
    <w:p w14:paraId="6FFD7319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611A6B66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邵新交处罚〔2025〕90012号</w:t>
      </w:r>
    </w:p>
    <w:p w14:paraId="467D8F31">
      <w:pPr>
        <w:pStyle w:val="4"/>
        <w:spacing w:before="4"/>
        <w:ind w:left="0" w:right="0"/>
        <w:rPr>
          <w:sz w:val="13"/>
        </w:rPr>
      </w:pPr>
    </w:p>
    <w:p w14:paraId="66A91837">
      <w:pPr>
        <w:pStyle w:val="3"/>
        <w:spacing w:line="470" w:lineRule="exact"/>
      </w:pPr>
      <w:r>
        <w:t>一、当事人基本情况</w:t>
      </w:r>
    </w:p>
    <w:p w14:paraId="12AE660D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80.9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姓名：叶泽平，性别：男，民族：汉，身份证号码：430522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7877，联系电话：151</w:t>
      </w:r>
      <w:r>
        <w:rPr>
          <w:rFonts w:hint="eastAsia"/>
          <w:lang w:val="en-US" w:eastAsia="zh-CN"/>
        </w:rPr>
        <w:t>****</w:t>
      </w:r>
      <w:r>
        <w:t>6638，住址：湖南省新邵县陈家坊镇</w:t>
      </w:r>
      <w:r>
        <w:rPr>
          <w:rFonts w:hint="eastAsia"/>
          <w:lang w:val="en-US" w:eastAsia="zh-CN"/>
        </w:rPr>
        <w:t>*</w:t>
      </w:r>
      <w:r>
        <w:t>村</w:t>
      </w:r>
      <w:r>
        <w:rPr>
          <w:rFonts w:hint="eastAsia"/>
          <w:lang w:val="en-US" w:eastAsia="zh-CN"/>
        </w:rPr>
        <w:t>*</w:t>
      </w:r>
      <w:r>
        <w:t>组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t>号，职业：无，工作单位：无。</w:t>
      </w:r>
    </w:p>
    <w:p w14:paraId="7DD48DF3">
      <w:pPr>
        <w:pStyle w:val="3"/>
        <w:spacing w:line="410" w:lineRule="exact"/>
      </w:pPr>
      <w:r>
        <w:t>二、案件来源及调查经过</w:t>
      </w:r>
    </w:p>
    <w:p w14:paraId="55D560B2">
      <w:pPr>
        <w:pStyle w:val="4"/>
        <w:spacing w:before="73" w:line="333" w:lineRule="auto"/>
        <w:ind w:firstLine="540"/>
      </w:pPr>
      <w:r>
        <w:pict>
          <v:line id="_x0000_s1029" o:spid="_x0000_s1029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447.45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45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238.2pt;margin-top:68.4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4月10日对你涉嫌驾驶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6BDB076B">
      <w:pPr>
        <w:pStyle w:val="3"/>
        <w:spacing w:line="409" w:lineRule="exact"/>
      </w:pPr>
      <w:r>
        <w:t>三、违法事实及相关证据</w:t>
      </w:r>
    </w:p>
    <w:p w14:paraId="4CA243F9">
      <w:pPr>
        <w:pStyle w:val="4"/>
        <w:spacing w:before="73" w:line="333" w:lineRule="auto"/>
        <w:ind w:firstLine="540"/>
        <w:jc w:val="both"/>
      </w:pPr>
      <w:r>
        <w:pict>
          <v:group id="_x0000_s1034" o:spid="_x0000_s1034" o:spt="203" style="position:absolute;left:0pt;margin-left:62.7pt;margin-top:125.5pt;height:15.25pt;width:297pt;mso-position-horizontal-relative:page;mso-wrap-distance-bottom:0pt;mso-wrap-distance-top:0pt;z-index:-251653120;mso-width-relative:page;mso-height-relative:page;" coordorigin="1254,2511" coordsize="5940,305">
            <o:lock v:ext="edit"/>
            <v:line id="_x0000_s1035" o:spid="_x0000_s1035" o:spt="20" style="position:absolute;left:1254;top:2808;height:0;width:59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6" o:spid="_x0000_s1036" o:spt="75" type="#_x0000_t75" style="position:absolute;left:4494;top:253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7" o:spid="_x0000_s1037" o:spt="202" type="#_x0000_t202" style="position:absolute;left:1254;top:2510;height:305;width:594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0D14BCE0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吨，超限7.4吨，超限41.11 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38" o:spid="_x0000_s1038" o:spt="20" style="position:absolute;left:0pt;margin-left:157.15pt;margin-top:20.4pt;height:0pt;width:40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68.4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92.4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116.4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经过磅检测叶泽平驾驶的赣C239S2（二轴）车辆涉嫌违反《中华人民共和国公路法》第五十条和《超限运输车辆行驶公路管理规定》第三条第一款第（四）项和《湖南省治理货物运输车辆超限超载条例》第十七条第一款，处罚依据：《中华人民共和国公路法》第七十六条第（五）项和《公路安全保护条例》第六十四条和《湖南省治理货物运输车辆超限超载条例》第三十一条第（二）项之规定，车货总重25.4</w:t>
      </w:r>
    </w:p>
    <w:p w14:paraId="43EB4305">
      <w:pPr>
        <w:pStyle w:val="4"/>
        <w:spacing w:before="108" w:line="333" w:lineRule="auto"/>
        <w:ind w:firstLine="540"/>
      </w:pPr>
      <w:r>
        <w:t>以上事实，有以下证据证明：《现场检查笔录》 1份，《询问笔录》 1份，行驶证、驾驶证、卸货照片、现场照片、过磅凭证</w:t>
      </w:r>
    </w:p>
    <w:p w14:paraId="5C0BD704">
      <w:pPr>
        <w:pStyle w:val="4"/>
        <w:spacing w:line="333" w:lineRule="auto"/>
        <w:ind w:firstLine="540"/>
      </w:pPr>
      <w:r>
        <w:pict>
          <v:line id="_x0000_s1043" o:spid="_x0000_s1043" o:spt="20" style="position:absolute;left:0pt;margin-left:265.2pt;margin-top:-31.2pt;height:0pt;width:297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-7.2pt;height:0pt;width:270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89.65pt;margin-top:16.7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62.7pt;margin-top:40.7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上述证据经过叶泽平本人阅示并发表意见，根据《湖南省行政程序规定》第七十一条、第七十三条规定，可作为本案证据材料使用。</w:t>
      </w:r>
    </w:p>
    <w:p w14:paraId="579F2357">
      <w:pPr>
        <w:pStyle w:val="3"/>
      </w:pPr>
      <w:r>
        <w:pict>
          <v:line id="_x0000_s1047" o:spid="_x0000_s1047" o:spt="20" style="position:absolute;left:0pt;margin-left:346.2pt;margin-top:16.9pt;height:0pt;width:13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四、行政处罚事前告知与当事人陈述、申辩、情况</w:t>
      </w:r>
    </w:p>
    <w:p w14:paraId="15BABF4C">
      <w:pPr>
        <w:pStyle w:val="4"/>
        <w:spacing w:before="71"/>
        <w:ind w:left="654" w:right="0"/>
      </w:pPr>
      <w:r>
        <w:t>本机关于2025年4月10日 向你送达了《行政处罚事前告知书》（邵新交罚告</w:t>
      </w:r>
    </w:p>
    <w:p w14:paraId="162434BC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8" o:spid="_x0000_s1048" o:spt="203" style="height:0.7pt;width:94.5pt;" coordsize="1890,14">
            <o:lock v:ext="edit"/>
            <v:line id="_x0000_s1049" o:spid="_x0000_s1049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50" o:spid="_x0000_s1050" o:spt="203" style="height:0.7pt;width:67.5pt;" coordsize="1350,14">
            <o:lock v:ext="edit"/>
            <v:line id="_x0000_s1051" o:spid="_x0000_s1051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170C2516">
      <w:pPr>
        <w:pStyle w:val="4"/>
        <w:spacing w:before="114" w:line="333" w:lineRule="auto"/>
        <w:ind w:hanging="135"/>
        <w:jc w:val="center"/>
      </w:pPr>
      <w:r>
        <w:pict>
          <v:line id="_x0000_s1052" o:spid="_x0000_s1052" o:spt="20" style="position:absolute;left:0pt;margin-left:62.7pt;margin-top:22.45pt;height:0pt;width:101.2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251.7pt;margin-top:46.4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 xml:space="preserve">〔2025〕90012号），告知你本机关拟作出行政处罚的内容、事实、理由、依据及你 </w:t>
      </w:r>
      <w:r>
        <w:rPr>
          <w:spacing w:val="-1"/>
        </w:rPr>
        <w:t>依法享有的陈述、申辩权利。你提出了自愿放弃陈述申辩的意见，本机关予以采纳。</w:t>
      </w:r>
    </w:p>
    <w:p w14:paraId="13D01956">
      <w:pPr>
        <w:pStyle w:val="3"/>
      </w:pPr>
      <w:r>
        <w:t>五、行政处罚依据及决定</w:t>
      </w:r>
    </w:p>
    <w:p w14:paraId="6A620E34">
      <w:pPr>
        <w:spacing w:after="0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4E48297C">
      <w:pPr>
        <w:pStyle w:val="4"/>
        <w:spacing w:before="51" w:line="333" w:lineRule="auto"/>
        <w:ind w:firstLine="540"/>
      </w:pPr>
      <w:r>
        <w:pict>
          <v:line id="_x0000_s1054" o:spid="_x0000_s1054" o:spt="20" style="position:absolute;left:0pt;margin-left:278.7pt;margin-top:19.3pt;height:0pt;width:283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62.7pt;margin-top:43.3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本机关认为你的上述行为违反了《中华人民共和国公路法》第五十条和《超限运输车辆行驶公路管理规定》第三条第一款第（四）（五）（六）（七）（八）项和</w:t>
      </w:r>
    </w:p>
    <w:p w14:paraId="5FC153B2">
      <w:pPr>
        <w:pStyle w:val="4"/>
        <w:spacing w:line="333" w:lineRule="auto"/>
        <w:ind w:left="654" w:hanging="540"/>
      </w:pPr>
      <w:r>
        <w:pict>
          <v:line id="_x0000_s1056" o:spid="_x0000_s1056" o:spt="20" style="position:absolute;left:0pt;margin-left:62.7pt;margin-top:16.75pt;height:0pt;width:351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57" o:spid="_x0000_s1057" o:spt="203" style="position:absolute;left:0pt;margin-left:89.65pt;margin-top:40.4pt;height:0.7pt;width:472.5pt;mso-position-horizontal-relative:page;z-index:-251654144;mso-width-relative:page;mso-height-relative:page;" coordorigin="1794,808" coordsize="9450,14">
            <o:lock v:ext="edit"/>
            <v:shape id="_x0000_s1058" o:spid="_x0000_s1058" style="position:absolute;left:1794;top:808;height:14;width:2;" fillcolor="#000000" filled="t" stroked="f" coordorigin="1794,808" coordsize="0,14" path="m1794,808l1794,822,1794,808xe">
              <v:path arrowok="t"/>
              <v:fill on="t" focussize="0,0"/>
              <v:stroke on="f"/>
              <v:imagedata o:title=""/>
              <o:lock v:ext="edit"/>
            </v:shape>
            <v:line id="_x0000_s1059" o:spid="_x0000_s1059" o:spt="20" style="position:absolute;left:1794;top:815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t xml:space="preserve">《湖南省治理货物运输车辆超限超载条例》第十七条第一款的规定，已构成违法。 </w:t>
      </w:r>
      <w:r>
        <w:rPr>
          <w:spacing w:val="-1"/>
        </w:rPr>
        <w:t>参考《湖南省交通运输行政处罚自由裁量权基准实施办法》规定和《湖南省交通</w:t>
      </w:r>
    </w:p>
    <w:p w14:paraId="51511183">
      <w:pPr>
        <w:pStyle w:val="4"/>
        <w:spacing w:line="333" w:lineRule="auto"/>
        <w:jc w:val="both"/>
      </w:pPr>
      <w:r>
        <w:pict>
          <v:line id="_x0000_s1060" o:spid="_x0000_s1060" o:spt="20" style="position:absolute;left:0pt;margin-left:62.7pt;margin-top:1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62.7pt;margin-top:88.75pt;height:0pt;width:22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305.7pt;margin-top:88.75pt;height:0pt;width:256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112.75pt;height:0pt;width:418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508.2pt;margin-top:112.75pt;height:0pt;width:54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13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160.75pt;height:0pt;width:297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运输行政处罚自由裁量权基准》公路管理篇中关于驾驶车货总体的总质量超过公路、公路桥梁、公路隧道、汽车渡船核定标准的车辆在公路上行驶的处罚基准，你车货总质量超过最高限值百分之十以上百分之五十以下的，属于较重，应当对超过车货总质量最高限值部分，处每吨三百元罚款。现依据《中华人民共和国行政处罚法》第二十八条第一款规定，本机关责令你于2025年04月11日前改正违法行为，并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423A67DE">
      <w:pPr>
        <w:pStyle w:val="4"/>
        <w:spacing w:line="340" w:lineRule="exact"/>
        <w:ind w:left="654" w:right="0"/>
      </w:pPr>
      <w:r>
        <w:pict>
          <v:group id="_x0000_s1069" o:spid="_x0000_s1069" o:spt="203" style="position:absolute;left:0pt;margin-left:89.65pt;margin-top:16.1pt;height:0.7pt;width:162pt;mso-position-horizontal-relative:page;z-index:251659264;mso-width-relative:page;mso-height-relative:page;" coordorigin="1794,323" coordsize="3240,14">
            <o:lock v:ext="edit"/>
            <v:shape id="_x0000_s1070" o:spid="_x0000_s1070" style="position:absolute;left:1794;top:322;height:14;width:2;" fillcolor="#000000" filled="t" stroked="f" coordorigin="1794,323" coordsize="0,14" path="m1794,323l1794,336,1794,323xe">
              <v:path arrowok="t"/>
              <v:fill on="t" focussize="0,0"/>
              <v:stroke on="f"/>
              <v:imagedata o:title=""/>
              <o:lock v:ext="edit"/>
            </v:shape>
            <v:line id="_x0000_s1071" o:spid="_x0000_s1071" o:spt="20" style="position:absolute;left:1794;top:329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72" o:spid="_x0000_s1072" style="position:absolute;left:5034;top:322;height:14;width:2;" fillcolor="#000000" filled="t" stroked="f" coordorigin="5034,323" coordsize="0,14" path="m5034,323l5034,336,5034,323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处罚款人民币贰仟壹佰元整</w:t>
      </w:r>
    </w:p>
    <w:p w14:paraId="2C8F42E7">
      <w:pPr>
        <w:pStyle w:val="3"/>
        <w:spacing w:before="46" w:line="240" w:lineRule="auto"/>
      </w:pPr>
      <w:r>
        <w:t>六、行政处罚的履行方式和期限</w:t>
      </w:r>
    </w:p>
    <w:p w14:paraId="7A5703A1">
      <w:pPr>
        <w:pStyle w:val="4"/>
        <w:spacing w:before="73" w:line="333" w:lineRule="auto"/>
        <w:ind w:firstLine="540"/>
      </w:pPr>
      <w:r>
        <w:pict>
          <v:group id="_x0000_s1073" o:spid="_x0000_s1073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74" o:spid="_x0000_s1074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5" o:spid="_x0000_s1075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6" o:spid="_x0000_s1076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50877D4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7" o:spid="_x0000_s1077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8" o:spid="_x0000_s1078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9" o:spid="_x0000_s1079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201223DA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76F6048F">
      <w:pPr>
        <w:pStyle w:val="4"/>
        <w:spacing w:line="342" w:lineRule="exact"/>
        <w:ind w:left="654" w:right="0"/>
      </w:pPr>
      <w:r>
        <w:pict>
          <v:line id="_x0000_s1080" o:spid="_x0000_s1080" o:spt="20" style="position:absolute;left:0pt;margin-left:62.7pt;margin-top:-31.6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792B0F51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1" o:spid="_x0000_s1081" o:spt="203" style="height:0.7pt;width:94.5pt;" coordsize="1890,14">
            <o:lock v:ext="edit"/>
            <v:line id="_x0000_s1082" o:spid="_x0000_s1082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5DA51216">
      <w:pPr>
        <w:pStyle w:val="4"/>
        <w:spacing w:before="115" w:line="333" w:lineRule="auto"/>
        <w:jc w:val="both"/>
      </w:pPr>
      <w:r>
        <w:pict>
          <v:line id="_x0000_s1083" o:spid="_x0000_s1083" o:spt="20" style="position:absolute;left:0pt;margin-left:62.7pt;margin-top:22.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62.7pt;margin-top:46.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5" o:spid="_x0000_s1085" o:spt="20" style="position:absolute;left:0pt;margin-left:116.65pt;margin-top:70.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访问行政复议服务平台，或者通过“掌上复议”微信小程序在线提交行政复议申请）申请行政复议，也可以在六个月内直接向邵阳市北塔区人民法院起诉。但复议期间和诉讼期间不停止本决定的执行， 法律、法规另有规定的除外。</w:t>
      </w:r>
    </w:p>
    <w:p w14:paraId="7BD42ABF">
      <w:pPr>
        <w:spacing w:after="0" w:line="333" w:lineRule="auto"/>
        <w:jc w:val="both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55B12B5A">
      <w:pPr>
        <w:pStyle w:val="4"/>
        <w:spacing w:before="51" w:line="333" w:lineRule="auto"/>
        <w:ind w:firstLine="540"/>
      </w:pPr>
      <w:r>
        <w:pict>
          <v:line id="_x0000_s1086" o:spid="_x0000_s1086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87" o:spid="_x0000_s1087" o:spt="203" style="position:absolute;left:0pt;margin-left:380.7pt;margin-top:44.55pt;height:157.5pt;width:157.5pt;mso-position-horizontal-relative:page;z-index:-251654144;mso-width-relative:page;mso-height-relative:page;" coordorigin="7614,891" coordsize="3150,3150">
            <o:lock v:ext="edit"/>
            <v:shape id="_x0000_s1088" o:spid="_x0000_s1088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9" o:spid="_x0000_s1089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FEE5E76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57EB2DD1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2D23E8D5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05311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8F22BCF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25C45B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5"/>
    <customShpInfo spid="_x0000_s1036"/>
    <customShpInfo spid="_x0000_s1037"/>
    <customShpInfo spid="_x0000_s1034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9"/>
    <customShpInfo spid="_x0000_s1048"/>
    <customShpInfo spid="_x0000_s1051"/>
    <customShpInfo spid="_x0000_s1050"/>
    <customShpInfo spid="_x0000_s1052"/>
    <customShpInfo spid="_x0000_s1053"/>
    <customShpInfo spid="_x0000_s1054"/>
    <customShpInfo spid="_x0000_s1055"/>
    <customShpInfo spid="_x0000_s1056"/>
    <customShpInfo spid="_x0000_s1058"/>
    <customShpInfo spid="_x0000_s1059"/>
    <customShpInfo spid="_x0000_s1057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70"/>
    <customShpInfo spid="_x0000_s1071"/>
    <customShpInfo spid="_x0000_s1072"/>
    <customShpInfo spid="_x0000_s1069"/>
    <customShpInfo spid="_x0000_s1074"/>
    <customShpInfo spid="_x0000_s1075"/>
    <customShpInfo spid="_x0000_s1076"/>
    <customShpInfo spid="_x0000_s1073"/>
    <customShpInfo spid="_x0000_s1077"/>
    <customShpInfo spid="_x0000_s1078"/>
    <customShpInfo spid="_x0000_s1079"/>
    <customShpInfo spid="_x0000_s1080"/>
    <customShpInfo spid="_x0000_s1082"/>
    <customShpInfo spid="_x0000_s1081"/>
    <customShpInfo spid="_x0000_s1083"/>
    <customShpInfo spid="_x0000_s1084"/>
    <customShpInfo spid="_x0000_s1085"/>
    <customShpInfo spid="_x0000_s1086"/>
    <customShpInfo spid="_x0000_s1088"/>
    <customShpInfo spid="_x0000_s1089"/>
    <customShpInfo spid="_x0000_s108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1437</Words>
  <Characters>1540</Characters>
  <TotalTime>0</TotalTime>
  <ScaleCrop>false</ScaleCrop>
  <LinksUpToDate>false</LinksUpToDate>
  <CharactersWithSpaces>1547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2025-04-17T08:05:00Z</dcterms:created>
  <dc:creator>Administrator</dc:creator>
  <cp:lastModifiedBy>Administrator</cp:lastModifiedBy>
  <dcterms:modified xsi:type="dcterms:W3CDTF">2025-04-17T08:13:41Z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2025-04-11T00:00:00Z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2052-12.1.0.20784</vt:lpwstr>
  </property>
  <property fmtid="{D5CDD505-2E9C-101B-9397-08002B2CF9AE}" pid="7" name="ICV">
    <vt:lpwstr>5B15C7C1181D40AAB9EE188499E00D2F_12</vt:lpwstr>
  </property>
</Properties>
</file>