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7B68C">
      <w:pPr>
        <w:pStyle w:val="2"/>
      </w:pPr>
      <w:r>
        <w:t>新邵县交通运输局</w:t>
      </w:r>
    </w:p>
    <w:p w14:paraId="53FA1B1F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4982F2C9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邵新交处罚〔2024〕90101号</w:t>
      </w:r>
    </w:p>
    <w:p w14:paraId="2074CC1F">
      <w:pPr>
        <w:pStyle w:val="4"/>
        <w:spacing w:before="4"/>
        <w:ind w:left="0" w:right="0"/>
        <w:rPr>
          <w:sz w:val="13"/>
        </w:rPr>
      </w:pPr>
    </w:p>
    <w:p w14:paraId="4C11FF5D">
      <w:pPr>
        <w:pStyle w:val="3"/>
        <w:spacing w:line="470" w:lineRule="exact"/>
      </w:pPr>
      <w:r>
        <w:t>一、当事人基本情况</w:t>
      </w:r>
    </w:p>
    <w:p w14:paraId="42631B10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5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姓名：石小林，性别：女，民族：汉，身份证号码：430522</w:t>
      </w:r>
      <w:r>
        <w:rPr>
          <w:rFonts w:hint="eastAsia"/>
          <w:lang w:val="en-US" w:eastAsia="zh-CN"/>
        </w:rPr>
        <w:t>********</w:t>
      </w:r>
      <w:r>
        <w:t>7869，联系电话：137</w:t>
      </w:r>
      <w:r>
        <w:rPr>
          <w:rFonts w:hint="eastAsia"/>
          <w:lang w:val="en-US" w:eastAsia="zh-CN"/>
        </w:rPr>
        <w:t>****</w:t>
      </w:r>
      <w:r>
        <w:t>0409，住址：湖南省新邵县潭府乡</w:t>
      </w:r>
      <w:r>
        <w:rPr>
          <w:rFonts w:hint="eastAsia"/>
          <w:lang w:val="en-US" w:eastAsia="zh-CN"/>
        </w:rPr>
        <w:t>**</w:t>
      </w:r>
      <w:r>
        <w:t>村</w:t>
      </w:r>
      <w:r>
        <w:rPr>
          <w:rFonts w:hint="eastAsia"/>
          <w:lang w:val="en-US" w:eastAsia="zh-CN"/>
        </w:rPr>
        <w:t>**</w:t>
      </w:r>
      <w:r>
        <w:t>组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号，在外务工，无党派人士。</w:t>
      </w:r>
    </w:p>
    <w:p w14:paraId="69238004">
      <w:pPr>
        <w:pStyle w:val="3"/>
        <w:spacing w:line="410" w:lineRule="exact"/>
      </w:pPr>
      <w:r>
        <w:t>二、案件来源及调查经过</w:t>
      </w:r>
    </w:p>
    <w:p w14:paraId="75D56A4E">
      <w:pPr>
        <w:pStyle w:val="4"/>
        <w:spacing w:before="73" w:line="333" w:lineRule="auto"/>
        <w:ind w:firstLine="540"/>
        <w:jc w:val="both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9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54.2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39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170.65pt;margin-top:68.4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2024年11月19日对你涉嫌除公路防护、养护需要的以外，在公路建筑控制区内新建、扩建建筑物、地面构筑物的行为予以立案调查。期间，本机关采取了收集现场证据材料、调查询问当事人等方式开展调查取证； 并听取当事人陈述申辩意见，保障当事人合法权利。</w:t>
      </w:r>
    </w:p>
    <w:p w14:paraId="5E95EDC3">
      <w:pPr>
        <w:pStyle w:val="3"/>
        <w:spacing w:line="409" w:lineRule="exact"/>
      </w:pPr>
      <w:r>
        <w:t>三、违法事实及相关证据</w:t>
      </w:r>
    </w:p>
    <w:p w14:paraId="772C029A">
      <w:pPr>
        <w:pStyle w:val="4"/>
        <w:spacing w:before="73" w:line="333" w:lineRule="auto"/>
        <w:ind w:firstLine="540"/>
        <w:jc w:val="both"/>
      </w:pPr>
      <w:r>
        <w:pict>
          <v:line id="_x0000_s1034" o:spid="_x0000_s1034" o:spt="20" style="position:absolute;left:0pt;margin-left:170.65pt;margin-top:20.4pt;height:0pt;width:391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6" o:spid="_x0000_s1036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92.4pt;height:0pt;width:40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经查，当事人石小林于2024年5月15日动工，在S232线52K+40m</w:t>
      </w:r>
      <w:r>
        <w:rPr>
          <w:spacing w:val="-3"/>
        </w:rPr>
        <w:t>处公路右侧建筑控</w:t>
      </w:r>
      <w:r>
        <w:t>制区修建建筑物，建筑物正面临路，临路宽13.5米，进深长15.5</w:t>
      </w:r>
      <w:r>
        <w:rPr>
          <w:spacing w:val="-2"/>
        </w:rPr>
        <w:t>米，建筑物临路边缘</w:t>
      </w:r>
      <w:r>
        <w:t>到公路边沟外缘的间距从左至右为7.8米、6.3、6.3、7.8</w:t>
      </w:r>
      <w:r>
        <w:rPr>
          <w:spacing w:val="-2"/>
        </w:rPr>
        <w:t>米，该处为改建建筑物，以</w:t>
      </w:r>
      <w:r>
        <w:t>上事实有询问笔录、勘验笔录、现场勘验图、现场照片等证据证实。</w:t>
      </w:r>
    </w:p>
    <w:p w14:paraId="4DACC105">
      <w:pPr>
        <w:pStyle w:val="4"/>
        <w:spacing w:line="333" w:lineRule="auto"/>
        <w:ind w:firstLine="540"/>
      </w:pPr>
      <w:r>
        <w:pict>
          <v:line id="_x0000_s1038" o:spid="_x0000_s1038" o:spt="20" style="position:absolute;left:0pt;margin-left:265.2pt;margin-top:16.75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40.75pt;height:0pt;width:40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以上事实，有以下证据证明：《询问笔录》 1份，《现场勘验图》 1</w:t>
      </w:r>
      <w:r>
        <w:rPr>
          <w:spacing w:val="-4"/>
        </w:rPr>
        <w:t>份，建筑物</w:t>
      </w:r>
      <w:r>
        <w:t>左侧、当事人身份证、农村宅基地批准书、建筑物右侧、建筑物正面</w:t>
      </w:r>
    </w:p>
    <w:p w14:paraId="78382EBA">
      <w:pPr>
        <w:pStyle w:val="4"/>
        <w:spacing w:line="333" w:lineRule="auto"/>
        <w:ind w:firstLine="540"/>
      </w:pPr>
      <w:r>
        <w:pict>
          <v:line id="_x0000_s1040" o:spid="_x0000_s1040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上述证据经过石小林本人阅示并发表意见，根据《湖南省行政程序规定》第七十</w:t>
      </w:r>
      <w:r>
        <w:t>一条、第七十三条规定，可作为本案证据材料使用。</w:t>
      </w:r>
    </w:p>
    <w:p w14:paraId="28B18D20">
      <w:pPr>
        <w:pStyle w:val="3"/>
      </w:pPr>
      <w:r>
        <w:t>四、行政处罚事前告知与当事人陈述、申辩情况</w:t>
      </w:r>
    </w:p>
    <w:p w14:paraId="62811F1E">
      <w:pPr>
        <w:pStyle w:val="4"/>
        <w:spacing w:before="67"/>
        <w:ind w:left="654" w:right="0"/>
      </w:pPr>
      <w:r>
        <w:t>本机关于2024年11月20日 向你送达了《行政处罚事前告知书》（邵新交罚告</w:t>
      </w:r>
    </w:p>
    <w:p w14:paraId="0AA26511">
      <w:pPr>
        <w:tabs>
          <w:tab w:val="left" w:pos="8342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2" o:spid="_x0000_s1042" o:spt="203" style="height:0.7pt;width:101.25pt;" coordsize="2025,14">
            <o:lock v:ext="edit"/>
            <v:line id="_x0000_s1043" o:spid="_x0000_s1043" o:spt="20" style="position:absolute;left:0;top:7;height:0;width:202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4" o:spid="_x0000_s1044" o:spt="203" style="height:0.7pt;width:67.5pt;" coordsize="1350,14">
            <o:lock v:ext="edit"/>
            <v:line id="_x0000_s1045" o:spid="_x0000_s1045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2ED69FE">
      <w:pPr>
        <w:pStyle w:val="4"/>
        <w:spacing w:before="114" w:line="333" w:lineRule="auto"/>
        <w:ind w:hanging="135"/>
        <w:jc w:val="center"/>
      </w:pPr>
      <w:r>
        <w:pict>
          <v:line id="_x0000_s1046" o:spid="_x0000_s1046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〔2024〕90101号），告知你本机关拟作出行政处罚的内容、事实、理由、依据及你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7AA67BF8">
      <w:pPr>
        <w:pStyle w:val="3"/>
      </w:pPr>
      <w:r>
        <w:t>五、行政处罚依据及决定</w:t>
      </w:r>
    </w:p>
    <w:p w14:paraId="352102FE">
      <w:pPr>
        <w:pStyle w:val="4"/>
        <w:spacing w:before="73" w:line="333" w:lineRule="auto"/>
        <w:ind w:firstLine="540"/>
      </w:pPr>
      <w:r>
        <w:pict>
          <v:line id="_x0000_s1048" o:spid="_x0000_s1048" o:spt="20" style="position:absolute;left:0pt;margin-left:278.7pt;margin-top:20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4.4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本机关认为你的上述行为违反了《中华人民共和国公路法》第五十六条和《湖南省实施〈中华人民共和国公路法〉办法》第十七条的规定，已构成违法。</w:t>
      </w:r>
    </w:p>
    <w:p w14:paraId="5F8741AC">
      <w:pPr>
        <w:pStyle w:val="4"/>
        <w:spacing w:line="333" w:lineRule="auto"/>
        <w:ind w:firstLine="540"/>
      </w:pPr>
      <w:r>
        <w:pict>
          <v:group id="_x0000_s1050" o:spid="_x0000_s1050" o:spt="203" style="position:absolute;left:0pt;margin-left:89.65pt;margin-top:16.4pt;height:0.7pt;width:472.5pt;mso-position-horizontal-relative:page;z-index:-251655168;mso-width-relative:page;mso-height-relative:page;" coordorigin="1794,328" coordsize="9450,14">
            <o:lock v:ext="edit"/>
            <v:shape id="_x0000_s1051" o:spid="_x0000_s1051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52" o:spid="_x0000_s1052" o:spt="20" style="position:absolute;left:1794;top:335;height:0;width:94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</v:group>
        </w:pict>
      </w:r>
      <w:r>
        <w:pict>
          <v:line id="_x0000_s1053" o:spid="_x0000_s1053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参考《湖南省交通运输行政处罚自由裁量权基准实施办法》规定和《湖南省交通运输行政处罚自由裁量权基准》公路管理篇中关于除公路防护、养护需要的以外，在</w:t>
      </w:r>
    </w:p>
    <w:p w14:paraId="34B2C225">
      <w:pPr>
        <w:spacing w:after="0" w:line="333" w:lineRule="auto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78530437">
      <w:pPr>
        <w:pStyle w:val="4"/>
        <w:spacing w:before="51" w:line="333" w:lineRule="auto"/>
      </w:pPr>
      <w:r>
        <w:pict>
          <v:line id="_x0000_s1054" o:spid="_x0000_s1054" o:spt="20" style="position:absolute;left:0pt;margin-left:62.7pt;margin-top:19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6" o:spid="_x0000_s1056" o:spt="20" style="position:absolute;left:0pt;margin-left:62.7pt;margin-top:6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9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115.3pt;height:0pt;width:243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9" o:spid="_x0000_s1059" o:spt="20" style="position:absolute;left:0pt;margin-left:319.2pt;margin-top:115.3pt;height:0pt;width:243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139.3pt;height:0pt;width:432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521.7pt;margin-top:139.3pt;height:0pt;width:4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163.3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rPr>
          <w:spacing w:val="-1"/>
        </w:rPr>
        <w:t>公路建筑控制区内新建、扩建建筑物、地面构筑物的处罚基准，你在公路建筑控制区内改建、扩建建筑物、地面构筑物的，参照“在公路建筑控制区内修建建筑物、地面构筑物”的处罚基准降低一个阶次进行处罚，属于其他，应当在公路建筑控制区内改建、扩建建筑物、地面构筑物的，参照“在公路建筑控制区内修建建筑物、地面构筑物”的处罚基准降低一个阶次进行处罚。现依据《中华人民共和国行政处罚法》第二</w:t>
      </w:r>
      <w:r>
        <w:t>十八条第一款规定，本机关责令你于2024年12月13</w:t>
      </w:r>
      <w:r>
        <w:rPr>
          <w:spacing w:val="-2"/>
        </w:rPr>
        <w:t>日前改正违法行为，并依据《中华</w:t>
      </w:r>
      <w:r>
        <w:t>人民共和国公路法》第八十一条和《公路安全保护条例》第五十六条第（一）项规 定，作出如下行政处罚：</w:t>
      </w:r>
    </w:p>
    <w:p w14:paraId="3501EAD6">
      <w:pPr>
        <w:pStyle w:val="4"/>
        <w:spacing w:line="339" w:lineRule="exact"/>
        <w:ind w:left="654" w:right="0"/>
      </w:pPr>
      <w:r>
        <w:t>处罚款人民币肆仟元整</w:t>
      </w:r>
    </w:p>
    <w:p w14:paraId="3B6018B5">
      <w:pPr>
        <w:pStyle w:val="4"/>
        <w:spacing w:line="20" w:lineRule="exact"/>
        <w:ind w:left="647" w:right="0"/>
        <w:rPr>
          <w:sz w:val="2"/>
        </w:rPr>
      </w:pPr>
      <w:r>
        <w:rPr>
          <w:sz w:val="2"/>
        </w:rPr>
        <w:pict>
          <v:group id="_x0000_s1063" o:spid="_x0000_s1063" o:spt="203" style="height:0.7pt;width:135pt;" coordsize="2700,14">
            <o:lock v:ext="edit"/>
            <v:shape id="_x0000_s1064" o:spid="_x0000_s1064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65" o:spid="_x0000_s1065" o:spt="20" style="position:absolute;left:0;top:7;height:0;width:270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66" o:spid="_x0000_s1066" style="position:absolute;left:2700;top:0;height:14;width:2;" fillcolor="#000000" filled="t" stroked="f" coordorigin="2700,0" coordsize="0,14" path="m2700,0l2700,14,270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58EA2413">
      <w:pPr>
        <w:pStyle w:val="3"/>
        <w:spacing w:before="30" w:line="240" w:lineRule="auto"/>
      </w:pPr>
      <w:r>
        <w:t>六、行政处罚的履行方式和期限</w:t>
      </w:r>
    </w:p>
    <w:p w14:paraId="2F2B9B18">
      <w:pPr>
        <w:pStyle w:val="4"/>
        <w:spacing w:before="73" w:line="333" w:lineRule="auto"/>
        <w:ind w:firstLine="540"/>
      </w:pPr>
      <w:r>
        <w:pict>
          <v:group id="_x0000_s1067" o:spid="_x0000_s1067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68" o:spid="_x0000_s1068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69" o:spid="_x0000_s1069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0" o:spid="_x0000_s1070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3262433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1" o:spid="_x0000_s1071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2" o:spid="_x0000_s1072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3" o:spid="_x0000_s1073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4714BAD5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3DE5DEEA">
      <w:pPr>
        <w:pStyle w:val="4"/>
        <w:spacing w:line="342" w:lineRule="exact"/>
        <w:ind w:left="654" w:right="0"/>
      </w:pPr>
      <w:r>
        <w:pict>
          <v:line id="_x0000_s1074" o:spid="_x0000_s1074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5C77EDA0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75" o:spid="_x0000_s1075" o:spt="203" style="height:0.7pt;width:94.5pt;" coordsize="1890,14">
            <o:lock v:ext="edit"/>
            <v:line id="_x0000_s1076" o:spid="_x0000_s1076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207A545B">
      <w:pPr>
        <w:pStyle w:val="4"/>
        <w:spacing w:before="115" w:line="333" w:lineRule="auto"/>
        <w:jc w:val="both"/>
      </w:pPr>
      <w:r>
        <w:pict>
          <v:line id="_x0000_s1077" o:spid="_x0000_s1077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22EC17CF">
      <w:pPr>
        <w:pStyle w:val="4"/>
        <w:spacing w:line="333" w:lineRule="auto"/>
        <w:ind w:firstLine="540"/>
      </w:pPr>
      <w:r>
        <w:pict>
          <v:line id="_x0000_s1080" o:spid="_x0000_s1080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81" o:spid="_x0000_s1081" o:spt="203" style="position:absolute;left:0pt;margin-left:380.7pt;margin-top:42pt;height:157.5pt;width:157.5pt;mso-position-horizontal-relative:page;z-index:-251654144;mso-width-relative:page;mso-height-relative:page;" coordorigin="7614,840" coordsize="3150,3150">
            <o:lock v:ext="edit"/>
            <v:shape id="_x0000_s1082" o:spid="_x0000_s1082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3" o:spid="_x0000_s1083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02C9CC5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BA0DC0E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674BF39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FE0BE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7541155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33346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3"/>
    <customShpInfo spid="_x0000_s1042"/>
    <customShpInfo spid="_x0000_s1045"/>
    <customShpInfo spid="_x0000_s1044"/>
    <customShpInfo spid="_x0000_s1046"/>
    <customShpInfo spid="_x0000_s1047"/>
    <customShpInfo spid="_x0000_s1048"/>
    <customShpInfo spid="_x0000_s1049"/>
    <customShpInfo spid="_x0000_s1051"/>
    <customShpInfo spid="_x0000_s1052"/>
    <customShpInfo spid="_x0000_s1050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4"/>
    <customShpInfo spid="_x0000_s1065"/>
    <customShpInfo spid="_x0000_s1066"/>
    <customShpInfo spid="_x0000_s1063"/>
    <customShpInfo spid="_x0000_s1068"/>
    <customShpInfo spid="_x0000_s1069"/>
    <customShpInfo spid="_x0000_s1070"/>
    <customShpInfo spid="_x0000_s1067"/>
    <customShpInfo spid="_x0000_s1071"/>
    <customShpInfo spid="_x0000_s1072"/>
    <customShpInfo spid="_x0000_s1073"/>
    <customShpInfo spid="_x0000_s1074"/>
    <customShpInfo spid="_x0000_s1076"/>
    <customShpInfo spid="_x0000_s1075"/>
    <customShpInfo spid="_x0000_s1077"/>
    <customShpInfo spid="_x0000_s1078"/>
    <customShpInfo spid="_x0000_s1079"/>
    <customShpInfo spid="_x0000_s1080"/>
    <customShpInfo spid="_x0000_s1082"/>
    <customShpInfo spid="_x0000_s1083"/>
    <customShpInfo spid="_x0000_s1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1398</Words>
  <Characters>1522</Characters>
  <TotalTime>0</TotalTime>
  <ScaleCrop>false</ScaleCrop>
  <LinksUpToDate>false</LinksUpToDate>
  <CharactersWithSpaces>1530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2025-04-24T07:55:00Z</dcterms:created>
  <dc:creator>Administrator</dc:creator>
  <cp:lastModifiedBy>Administrator</cp:lastModifiedBy>
  <dcterms:modified xsi:type="dcterms:W3CDTF">2025-04-24T08:01:36Z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2024-11-29T00:00:00Z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DB60439FBED045B68D9EFE1B558CC82F_12</vt:lpwstr>
  </property>
</Properties>
</file>