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51135">
      <w:pPr>
        <w:pStyle w:val="2"/>
      </w:pPr>
      <w:r>
        <w:t>新邵县交通运输局</w:t>
      </w:r>
    </w:p>
    <w:p w14:paraId="63D7353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761B255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邵新交处罚〔2024〕80049号</w:t>
      </w:r>
    </w:p>
    <w:p w14:paraId="5F8024B3">
      <w:pPr>
        <w:pStyle w:val="4"/>
        <w:spacing w:before="4"/>
        <w:ind w:left="0" w:right="0" w:firstLine="0"/>
        <w:rPr>
          <w:sz w:val="13"/>
        </w:rPr>
      </w:pPr>
    </w:p>
    <w:p w14:paraId="610C8164">
      <w:pPr>
        <w:pStyle w:val="3"/>
        <w:spacing w:line="470" w:lineRule="exact"/>
      </w:pPr>
      <w:r>
        <w:t>一、当事人基本情况</w:t>
      </w:r>
    </w:p>
    <w:p w14:paraId="62FB3299">
      <w:pPr>
        <w:pStyle w:val="4"/>
        <w:spacing w:before="72" w:line="333" w:lineRule="auto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姓名：刘正长，性别：男，民族：汉，身份证号码：430522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6817，联系电话：183</w:t>
      </w:r>
      <w:r>
        <w:rPr>
          <w:rFonts w:hint="eastAsia"/>
          <w:lang w:val="en-US" w:eastAsia="zh-CN"/>
        </w:rPr>
        <w:t>****</w:t>
      </w:r>
      <w:r>
        <w:t>9078，住址：新邵县龙溪铺镇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**</w:t>
      </w:r>
      <w:r>
        <w:t>，工作单位：</w:t>
      </w:r>
      <w:bookmarkStart w:id="0" w:name="_GoBack"/>
      <w:bookmarkEnd w:id="0"/>
      <w:r>
        <w:rPr>
          <w:rFonts w:hint="eastAsia"/>
          <w:lang w:val="en-US" w:eastAsia="zh-CN"/>
        </w:rPr>
        <w:t>**</w:t>
      </w:r>
      <w:r>
        <w:t>。</w:t>
      </w:r>
    </w:p>
    <w:p w14:paraId="2F38161A">
      <w:pPr>
        <w:pStyle w:val="3"/>
        <w:spacing w:line="410" w:lineRule="exact"/>
      </w:pPr>
      <w:r>
        <w:t>二、案件来源及调查经过</w:t>
      </w:r>
    </w:p>
    <w:p w14:paraId="3E46C0F2">
      <w:pPr>
        <w:pStyle w:val="4"/>
        <w:spacing w:before="73" w:line="333" w:lineRule="auto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548.7pt;margin-top:44.4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9月24日对你涉嫌除公路防护、养护需要的以外，在公路建筑控制区内修建建筑物的行为予以立案调查。期间，本机关采取了收集现场证据材料、调查询问当事人等方式开展调查取证；并听取当事人陈述申辩意见，保障当事人合法权利。</w:t>
      </w:r>
    </w:p>
    <w:p w14:paraId="55F18ED8">
      <w:pPr>
        <w:pStyle w:val="3"/>
        <w:spacing w:line="409" w:lineRule="exact"/>
      </w:pPr>
      <w:r>
        <w:t>三、违法事实及相关证据</w:t>
      </w:r>
    </w:p>
    <w:p w14:paraId="56070E8E">
      <w:pPr>
        <w:pStyle w:val="4"/>
        <w:spacing w:before="73" w:line="333" w:lineRule="auto"/>
        <w:jc w:val="both"/>
      </w:pPr>
      <w:r>
        <w:pict>
          <v:line id="_x0000_s1035" o:spid="_x0000_s1035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涉嫌除公路防护、养护需要的以外，在公路建筑控制区内修建建筑物。你于2024年8月14日动工在S236线155K+600m处公路右侧建筑控制区修建建筑物，该建筑物是老屋改建，正面临路，临路宽19米，进深长12米。建筑物临路边缘与公路边沟外缘的间距左侧为6.9米，右侧为5.1米。</w:t>
      </w:r>
    </w:p>
    <w:p w14:paraId="727FB74B">
      <w:pPr>
        <w:pStyle w:val="4"/>
        <w:spacing w:line="333" w:lineRule="auto"/>
      </w:pPr>
      <w:r>
        <w:pict>
          <v:line id="_x0000_s1039" o:spid="_x0000_s1039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155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以上事实，有以下证据证明：《询问笔录》 1份，《现场勘验图》 1份，《证据照片》 1份，现场照片3份</w:t>
      </w:r>
    </w:p>
    <w:p w14:paraId="11F15FF6">
      <w:pPr>
        <w:pStyle w:val="4"/>
        <w:spacing w:line="333" w:lineRule="auto"/>
      </w:pPr>
      <w:r>
        <w:pict>
          <v:line id="_x0000_s1041" o:spid="_x0000_s1041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上述证据经过刘正长本人阅示并发表意见，根据《湖南省行政程序规定》第七十</w:t>
      </w:r>
      <w:r>
        <w:t>一条、第七十三条规定，可作为本案证据材料使用。</w:t>
      </w:r>
    </w:p>
    <w:p w14:paraId="1DF9E596">
      <w:pPr>
        <w:pStyle w:val="3"/>
      </w:pPr>
      <w:r>
        <w:t>四、行政处罚事前告知与当事人陈述、申辩情况</w:t>
      </w:r>
    </w:p>
    <w:p w14:paraId="2884A4B4">
      <w:pPr>
        <w:pStyle w:val="4"/>
        <w:spacing w:before="67"/>
        <w:ind w:left="654" w:right="0" w:firstLine="0"/>
      </w:pPr>
      <w:r>
        <w:t>本机关于2024年9月25日 向你送达了《行政处罚事前告知书》（邵新交罚告</w:t>
      </w:r>
    </w:p>
    <w:p w14:paraId="20C3B6E4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3" o:spid="_x0000_s1043" o:spt="203" style="height:0.7pt;width:94.5pt;" coordsize="1890,14">
            <o:lock v:ext="edit"/>
            <v:line id="_x0000_s1044" o:spid="_x0000_s1044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5" o:spid="_x0000_s1045" o:spt="203" style="height:0.7pt;width:67.5pt;" coordsize="1350,14">
            <o:lock v:ext="edit"/>
            <v:line id="_x0000_s1046" o:spid="_x0000_s1046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ECF3454">
      <w:pPr>
        <w:pStyle w:val="4"/>
        <w:spacing w:before="114" w:line="333" w:lineRule="auto"/>
        <w:ind w:hanging="135"/>
        <w:jc w:val="center"/>
      </w:pPr>
      <w:r>
        <w:pict>
          <v:line id="_x0000_s1047" o:spid="_x0000_s1047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〔2024〕80049号），告知你本机关拟作出行政处罚的内容、事实、理由、依据及你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33F6CE5D">
      <w:pPr>
        <w:pStyle w:val="3"/>
      </w:pPr>
      <w:r>
        <w:t>五、行政处罚依据及决定</w:t>
      </w:r>
    </w:p>
    <w:p w14:paraId="51B0FA94">
      <w:pPr>
        <w:pStyle w:val="4"/>
        <w:spacing w:before="73" w:line="333" w:lineRule="auto"/>
        <w:jc w:val="both"/>
      </w:pPr>
      <w:r>
        <w:pict>
          <v:line id="_x0000_s1049" o:spid="_x0000_s1049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六条和《湖南省实施〈中华人民共和国公路法〉办法》第七条第二款和《湖南省实施〈中华人民共和国公路法〉办法》第十七条的规定，已构成违法。</w:t>
      </w:r>
    </w:p>
    <w:p w14:paraId="5B0208FE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91508FB">
      <w:pPr>
        <w:pStyle w:val="4"/>
        <w:spacing w:before="51" w:line="333" w:lineRule="auto"/>
      </w:pPr>
      <w:r>
        <w:pict>
          <v:group id="_x0000_s1052" o:spid="_x0000_s1052" o:spt="203" style="position:absolute;left:0pt;margin-left:89.65pt;margin-top:18.95pt;height:0.7pt;width:459pt;mso-position-horizontal-relative:page;z-index:-251655168;mso-width-relative:page;mso-height-relative:page;" coordorigin="1794,379" coordsize="9180,14">
            <o:lock v:ext="edit"/>
            <v:shape id="_x0000_s1053" o:spid="_x0000_s1053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4" o:spid="_x0000_s1054" o:spt="20" style="position:absolute;left:1794;top:386;height:0;width:918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5" o:spid="_x0000_s1055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115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139.3pt;height:0pt;width:283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359.7pt;margin-top:139.3pt;height:0pt;width:18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63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76.15pt;margin-top:187.3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211.3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 xml:space="preserve">参考《湖南省交通运输行政处罚自由裁量权基准》公路管理篇中关于除公路防 </w:t>
      </w:r>
      <w:r>
        <w:rPr>
          <w:spacing w:val="-1"/>
        </w:rPr>
        <w:t>护、养护需要的以外，在公路建筑控制区内修建建筑物的处罚基准，你在公路建筑控制区内改建、扩建建筑物、地面构筑物的，参照“在公路建筑控制区内修建建筑物、地面构筑物”的处罚基准降低一个阶次进行处罚。，属于其他，应当在公路建筑控制区内改建、扩建建筑物、地面构筑物的，参照“在公路建筑控制区内修建建筑物、地</w:t>
      </w:r>
      <w:r>
        <w:t>面构筑物”的处罚基准降低一个阶次进行处罚。现依据《中华人民共和国行政处罚 法》第二十八条第一款规定，本机关责令你于2024年10月26</w:t>
      </w:r>
      <w:r>
        <w:rPr>
          <w:spacing w:val="-2"/>
        </w:rPr>
        <w:t>日前改正违法行为，并依</w:t>
      </w:r>
      <w:r>
        <w:rPr>
          <w:spacing w:val="-1"/>
        </w:rPr>
        <w:t>据《中华人民共和国公路法》第八十一条和《湖南省实施〈中华人民共和国公路法〉</w:t>
      </w:r>
      <w:r>
        <w:t>办法》第三十二条规定，作出如下行政处罚：</w:t>
      </w:r>
    </w:p>
    <w:p w14:paraId="7586E2F1">
      <w:pPr>
        <w:pStyle w:val="4"/>
        <w:spacing w:line="338" w:lineRule="exact"/>
        <w:ind w:left="654" w:right="0" w:firstLine="0"/>
      </w:pPr>
      <w:r>
        <w:t>处罚款人民币肆仟玖佰元整</w:t>
      </w:r>
    </w:p>
    <w:p w14:paraId="6D6B9000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64" o:spid="_x0000_s1064" o:spt="203" style="height:0.7pt;width:162pt;" coordsize="3240,14">
            <o:lock v:ext="edit"/>
            <v:shape id="_x0000_s1065" o:spid="_x0000_s1065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7" o:spid="_x0000_s1067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39AB2D91">
      <w:pPr>
        <w:pStyle w:val="3"/>
        <w:spacing w:before="30" w:line="240" w:lineRule="auto"/>
      </w:pPr>
      <w:r>
        <w:t>六、行政处罚的履行方式和期限</w:t>
      </w:r>
    </w:p>
    <w:p w14:paraId="3712FEB3">
      <w:pPr>
        <w:pStyle w:val="4"/>
        <w:spacing w:before="73" w:line="333" w:lineRule="auto"/>
      </w:pPr>
      <w:r>
        <w:pict>
          <v:group id="_x0000_s1068" o:spid="_x0000_s106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69" o:spid="_x0000_s1069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0" o:spid="_x0000_s1070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1" o:spid="_x0000_s107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937894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2" o:spid="_x0000_s1072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4DE6400A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DC18367">
      <w:pPr>
        <w:pStyle w:val="4"/>
        <w:spacing w:line="342" w:lineRule="exact"/>
        <w:ind w:left="654" w:right="0" w:firstLine="0"/>
      </w:pPr>
      <w:r>
        <w:pict>
          <v:line id="_x0000_s1075" o:spid="_x0000_s1075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9FCA6FD">
      <w:pPr>
        <w:pStyle w:val="4"/>
        <w:spacing w:line="20" w:lineRule="exact"/>
        <w:ind w:left="8207" w:right="0" w:firstLine="0"/>
        <w:rPr>
          <w:sz w:val="2"/>
        </w:rPr>
      </w:pPr>
      <w:r>
        <w:rPr>
          <w:sz w:val="2"/>
        </w:rPr>
        <w:pict>
          <v:group id="_x0000_s1076" o:spid="_x0000_s1076" o:spt="203" style="height:0.7pt;width:94.5pt;" coordsize="1890,14">
            <o:lock v:ext="edit"/>
            <v:line id="_x0000_s1077" o:spid="_x0000_s1077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E3B3987">
      <w:pPr>
        <w:pStyle w:val="4"/>
        <w:spacing w:before="115" w:line="333" w:lineRule="auto"/>
        <w:ind w:firstLine="0"/>
        <w:jc w:val="both"/>
      </w:pPr>
      <w:r>
        <w:pict>
          <v:line id="_x0000_s1078" o:spid="_x0000_s1078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48D04EA9">
      <w:pPr>
        <w:pStyle w:val="4"/>
        <w:spacing w:line="333" w:lineRule="auto"/>
      </w:pPr>
      <w:r>
        <w:pict>
          <v:line id="_x0000_s1081" o:spid="_x0000_s1081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2" o:spid="_x0000_s1082" o:spt="203" style="position:absolute;left:0pt;margin-left:380.7pt;margin-top:42pt;height:157.5pt;width:157.5pt;mso-position-horizontal-relative:page;z-index:-251654144;mso-width-relative:page;mso-height-relative:page;" coordorigin="7614,840" coordsize="3150,3150">
            <o:lock v:ext="edit"/>
            <v:shape id="_x0000_s1083" o:spid="_x0000_s1083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4" o:spid="_x0000_s1084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79BB99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AF40EE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E13EA10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98C0C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78B40AA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F912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3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2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4"/>
    <customShpInfo spid="_x0000_s1069"/>
    <customShpInfo spid="_x0000_s1070"/>
    <customShpInfo spid="_x0000_s1071"/>
    <customShpInfo spid="_x0000_s1068"/>
    <customShpInfo spid="_x0000_s1072"/>
    <customShpInfo spid="_x0000_s1073"/>
    <customShpInfo spid="_x0000_s1074"/>
    <customShpInfo spid="_x0000_s1075"/>
    <customShpInfo spid="_x0000_s1077"/>
    <customShpInfo spid="_x0000_s1076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1363</Words>
  <Characters>1478</Characters>
  <TotalTime>0</TotalTime>
  <ScaleCrop>false</ScaleCrop>
  <LinksUpToDate>false</LinksUpToDate>
  <CharactersWithSpaces>1487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2025-08-25T08:20:32Z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2024-10-10T00:00:00Z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BA5E8E327FD340CC91040AD2D0958B63_12</vt:lpwstr>
  </property>
</Properties>
</file>