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C7F8">
      <w:pPr>
        <w:pStyle w:val="2"/>
      </w:pPr>
      <w:r>
        <w:t>新邵县交通运输局</w:t>
      </w:r>
    </w:p>
    <w:p w14:paraId="23EB3DA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402109A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邵新交处罚〔2025〕80027号</w:t>
      </w:r>
    </w:p>
    <w:p w14:paraId="117D71EE">
      <w:pPr>
        <w:pStyle w:val="4"/>
        <w:spacing w:before="4"/>
        <w:ind w:left="0" w:right="0"/>
        <w:rPr>
          <w:sz w:val="13"/>
        </w:rPr>
      </w:pPr>
    </w:p>
    <w:p w14:paraId="78941DA9">
      <w:pPr>
        <w:pStyle w:val="3"/>
        <w:spacing w:line="470" w:lineRule="exact"/>
      </w:pPr>
      <w:r>
        <w:t>一、当事人基本情况</w:t>
      </w:r>
    </w:p>
    <w:p w14:paraId="721C9FA1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姓名：谭玉兰，性别：女，民族：汉族，身份证号码：430522</w:t>
      </w:r>
      <w:r>
        <w:rPr>
          <w:rFonts w:hint="eastAsia"/>
          <w:lang w:val="en-US" w:eastAsia="zh-CN"/>
        </w:rPr>
        <w:t>********</w:t>
      </w:r>
      <w:r>
        <w:t>6588，</w:t>
      </w:r>
      <w:r>
        <w:rPr>
          <w:spacing w:val="-18"/>
        </w:rPr>
        <w:t>联</w:t>
      </w:r>
      <w:r>
        <w:t>系电话：158</w:t>
      </w:r>
      <w:r>
        <w:rPr>
          <w:rFonts w:hint="eastAsia"/>
          <w:lang w:val="en-US" w:eastAsia="zh-CN"/>
        </w:rPr>
        <w:t>****</w:t>
      </w:r>
      <w:r>
        <w:t>4013，住址：新邵县巨口铺镇</w:t>
      </w:r>
      <w:r>
        <w:rPr>
          <w:rFonts w:hint="eastAsia"/>
          <w:lang w:val="en-US" w:eastAsia="zh-CN"/>
        </w:rPr>
        <w:t>**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***</w:t>
      </w:r>
      <w:r>
        <w:t>组，职业：无，工作单位： 无。</w:t>
      </w:r>
    </w:p>
    <w:p w14:paraId="7D22E84C">
      <w:pPr>
        <w:pStyle w:val="3"/>
        <w:spacing w:line="410" w:lineRule="exact"/>
      </w:pPr>
      <w:r>
        <w:t>二、案件来源及调查经过</w:t>
      </w:r>
    </w:p>
    <w:p w14:paraId="0FCFA177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32.7pt;margin-top:68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67.4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21日对你涉嫌未取得道路客运经营许可，擅自从事道路客运经营的（包括小微型客车租赁经营者未取得道路运输经营许可的）的行为予以立案调查。期间，本机关采取了收集现场证据材料、调查询问当事人等方式开展调查取证；并听取当事人陈述申辩意见，保障当事人合法权利。</w:t>
      </w:r>
    </w:p>
    <w:p w14:paraId="76BD3D75">
      <w:pPr>
        <w:pStyle w:val="3"/>
        <w:spacing w:line="409" w:lineRule="exact"/>
      </w:pPr>
      <w:r>
        <w:t>三、违法事实及相关证据</w:t>
      </w:r>
    </w:p>
    <w:p w14:paraId="5CC205F3">
      <w:pPr>
        <w:pStyle w:val="4"/>
        <w:spacing w:before="73" w:line="333" w:lineRule="auto"/>
        <w:ind w:firstLine="540"/>
      </w:pPr>
      <w:r>
        <w:pict>
          <v:line id="_x0000_s1036" o:spid="_x0000_s1036" o:spt="20" style="position:absolute;left:0pt;margin-left:143.65pt;margin-top:20.4pt;height:0pt;width:418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116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40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16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188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212.4pt;height:0pt;width:2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经查，你涉嫌未取得道路客运经营许可，擅自从事道路客运经营的（</w:t>
      </w:r>
      <w:r>
        <w:rPr>
          <w:spacing w:val="-4"/>
        </w:rPr>
        <w:t>包括小微型</w:t>
      </w:r>
      <w:r>
        <w:t>客车租赁经营者未取得道路运输经营许可的）。2025年4月18日14时，我局执法人员在新邵县四中执行交通运输检查时发现，你涉嫌使用未取得道路运输经营许可的湘EDR280</w:t>
      </w:r>
      <w:r>
        <w:rPr>
          <w:spacing w:val="-1"/>
        </w:rPr>
        <w:t>小型普通客车从事道路客运经营。执法人员采用收集现场证据材料、调查询问当事人的方式得知：该车类型为小型普通客车，使用性质：非营运，品牌型号：长安</w:t>
      </w:r>
      <w:r>
        <w:t>牌SC6461AE5。你驾驶该车新邵四中出发至巨口铺镇。该车搭乘6人乘客（6个学生乘客，1人为当事人女儿，5人学生乘客经现场上车方式在新邵四中乘车），</w:t>
      </w:r>
      <w:r>
        <w:rPr>
          <w:spacing w:val="-4"/>
        </w:rPr>
        <w:t>新邵四中至</w:t>
      </w:r>
      <w:r>
        <w:t>巨口铺单程车费是5元/人，支付方式是目的地现金支付。但未取得道路客运经营许 可。</w:t>
      </w:r>
    </w:p>
    <w:p w14:paraId="4A828946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168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1份，乘客笔录1份</w:t>
      </w:r>
    </w:p>
    <w:p w14:paraId="4CEAA76B">
      <w:pPr>
        <w:pStyle w:val="4"/>
        <w:spacing w:line="333" w:lineRule="auto"/>
        <w:ind w:firstLine="540"/>
      </w:pPr>
      <w:r>
        <w:pict>
          <v:line id="_x0000_s1047" o:spid="_x0000_s1047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上述证据经过谭玉兰本人阅示并发表意见，根据《湖南省行政程序规定》第七十一条、第七十三条规定，可作为本案证据材料使用。</w:t>
      </w:r>
    </w:p>
    <w:p w14:paraId="2C70DA3E">
      <w:pPr>
        <w:pStyle w:val="3"/>
      </w:pPr>
      <w:r>
        <w:pict>
          <v:line id="_x0000_s1049" o:spid="_x0000_s1049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DEA2D1F">
      <w:pPr>
        <w:pStyle w:val="4"/>
        <w:spacing w:before="63"/>
        <w:ind w:left="654" w:right="0"/>
      </w:pPr>
      <w:r>
        <w:t>本机关于2025年4月22日 向你送达了《行政处罚事前告知书》（邵新交罚告</w:t>
      </w:r>
    </w:p>
    <w:p w14:paraId="144E37BC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7A07504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197.7pt;margin-top:46.45pt;height:0pt;width:40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292.2pt;margin-top:46.45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〔2025〕80027号），告知你本机关拟作出行政处罚的内容、事实、理由、依据及你 </w:t>
      </w:r>
      <w:r>
        <w:rPr>
          <w:spacing w:val="-1"/>
        </w:rPr>
        <w:t>依法享有的陈述、申辩及听证权利。你提出具有检举揭发他人与自己违法事实无关的</w:t>
      </w:r>
    </w:p>
    <w:p w14:paraId="2DB18C2D">
      <w:pPr>
        <w:spacing w:after="0" w:line="333" w:lineRule="auto"/>
        <w:jc w:val="center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B19FEDE">
      <w:pPr>
        <w:pStyle w:val="4"/>
        <w:spacing w:before="51" w:line="333" w:lineRule="auto"/>
      </w:pPr>
      <w:r>
        <w:pict>
          <v:line id="_x0000_s1057" o:spid="_x0000_s1057" o:spt="20" style="position:absolute;left:0pt;margin-left:62.7pt;margin-top:19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43.3pt;height:0pt;width:94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违法行为且经查证属实的，配合查处违法行为有立功表现的情形，申请减轻处罚。本机关予以采纳。</w:t>
      </w:r>
    </w:p>
    <w:p w14:paraId="76453069">
      <w:pPr>
        <w:pStyle w:val="3"/>
      </w:pPr>
      <w:r>
        <w:t>五、行政处罚依据及决定</w:t>
      </w:r>
    </w:p>
    <w:p w14:paraId="05EDA2E2">
      <w:pPr>
        <w:pStyle w:val="4"/>
        <w:spacing w:before="72" w:line="333" w:lineRule="auto"/>
        <w:ind w:right="429" w:firstLine="540"/>
      </w:pPr>
      <w:r>
        <w:pict>
          <v:line id="_x0000_s1059" o:spid="_x0000_s1059" o:spt="20" style="position:absolute;left:0pt;margin-left:278.7pt;margin-top:20.35pt;height:0pt;width:243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本机关认为你的上述行为违反了《中华人民共和国道路运输条例》第十条的规定，已构成违法。</w:t>
      </w:r>
    </w:p>
    <w:p w14:paraId="5E824F03">
      <w:pPr>
        <w:pStyle w:val="4"/>
        <w:spacing w:line="333" w:lineRule="auto"/>
        <w:ind w:firstLine="540"/>
      </w:pPr>
      <w:r>
        <w:pict>
          <v:line id="_x0000_s1060" o:spid="_x0000_s1060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2" o:spid="_x0000_s1062" o:spt="203" style="position:absolute;left:0pt;margin-left:62.7pt;margin-top:64.4pt;height:0.7pt;width:492.75pt;mso-position-horizontal-relative:page;z-index:-251655168;mso-width-relative:page;mso-height-relative:page;" coordorigin="1254,1288" coordsize="9855,14">
            <o:lock v:ext="edit"/>
            <v:line id="_x0000_s1063" o:spid="_x0000_s1063" o:spt="20" style="position:absolute;left:1254;top:1295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4" o:spid="_x0000_s1064" style="position:absolute;left:11109;top:1288;height:14;width:2;" fillcolor="#000000" filled="t" stroked="f" coordorigin="11109,1288" coordsize="0,14" path="m11109,1288l11109,1302,11109,128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line id="_x0000_s1065" o:spid="_x0000_s1065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12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8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根据《中华人民共和国道路运输条例》第十条的规定，对你(单位)的上述违法行</w:t>
      </w:r>
      <w:r>
        <w:t>为，应当给予《中华人民共和国道路运输条例》第六十三条第（二）</w:t>
      </w:r>
      <w:r>
        <w:rPr>
          <w:spacing w:val="-3"/>
        </w:rPr>
        <w:t>项的行政处罚。</w:t>
      </w:r>
      <w:r>
        <w:t>鉴于你有减轻处罚-配合行政机关查处违法行为有立功表现的，应当减轻处罚情形。</w:t>
      </w:r>
      <w:r>
        <w:rPr>
          <w:spacing w:val="-1"/>
        </w:rPr>
        <w:t>参考《湖南省交通运输行政处罚自由裁量权基准》道路运输管理篇中关于未取得道路</w:t>
      </w:r>
      <w:r>
        <w:t>客运经营许可，擅自从事道路客运经营的（</w:t>
      </w:r>
      <w:r>
        <w:rPr>
          <w:spacing w:val="-1"/>
        </w:rPr>
        <w:t>包括小微型客车租赁经营者未取得道路运</w:t>
      </w:r>
      <w:r>
        <w:t>输经营许可的）的处罚基准，你具有下列情形之一的：1.</w:t>
      </w:r>
      <w:r>
        <w:rPr>
          <w:spacing w:val="-2"/>
        </w:rPr>
        <w:t>积极改正违法行为，未产生</w:t>
      </w:r>
      <w:r>
        <w:t>危害后果；2.在监督检查中，积极主动配合；3.</w:t>
      </w:r>
      <w:r>
        <w:rPr>
          <w:spacing w:val="-2"/>
        </w:rPr>
        <w:t>配合行政机关查处违法行为有立功表</w:t>
      </w:r>
      <w:r>
        <w:t>现的；4.其他可以给予减轻的情形，属于较轻-减轻，应当违法所得超过 2</w:t>
      </w:r>
      <w:r>
        <w:rPr>
          <w:spacing w:val="-4"/>
        </w:rPr>
        <w:t xml:space="preserve"> 万元的，</w:t>
      </w:r>
    </w:p>
    <w:p w14:paraId="0013F859">
      <w:pPr>
        <w:pStyle w:val="4"/>
        <w:spacing w:line="339" w:lineRule="exact"/>
        <w:ind w:right="0"/>
      </w:pPr>
      <w:r>
        <w:t>没收违法所得，处违法所得 1 倍以上少于 2 倍的罚款；没有违法所得或者违法所得</w:t>
      </w:r>
    </w:p>
    <w:p w14:paraId="5665E931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70" o:spid="_x0000_s1070" o:spt="203" style="height:0.7pt;width:499.5pt;" coordsize="9990,14">
            <o:lock v:ext="edit"/>
            <v:line id="_x0000_s1071" o:spid="_x0000_s1071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D937CBF">
      <w:pPr>
        <w:pStyle w:val="4"/>
        <w:spacing w:before="113" w:line="333" w:lineRule="auto"/>
      </w:pPr>
      <w:r>
        <w:pict>
          <v:line id="_x0000_s1072" o:spid="_x0000_s1072" o:spt="20" style="position:absolute;left:0pt;margin-left:62.7pt;margin-top:22.4pt;height:0pt;width:317.2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393.45pt;margin-top:22.4pt;height:0pt;width:16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4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70.4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103.15pt;margin-top:70.4pt;height:0pt;width:33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不足 2 万元的，处 3000 元以上少于 1万元的罚款。现依据《中华人民共和国行政处罚法》第二十八条第一款规定，本机关责令你于2025年05月23日前改正违法行为， 并依据《中华人民共和国道路运输条例》第六十三条第（二）项规定，作出如下行政处罚：</w:t>
      </w:r>
    </w:p>
    <w:p w14:paraId="63FAD376">
      <w:pPr>
        <w:pStyle w:val="4"/>
        <w:spacing w:line="343" w:lineRule="exact"/>
        <w:ind w:left="654" w:right="0"/>
      </w:pPr>
      <w:r>
        <w:t>处罚款人民币伍仟元整</w:t>
      </w:r>
    </w:p>
    <w:p w14:paraId="5E9020AE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77" o:spid="_x0000_s1077" o:spt="203" style="height:0.7pt;width:135pt;" coordsize="2700,14">
            <o:lock v:ext="edit"/>
            <v:shape id="_x0000_s1078" o:spid="_x0000_s1078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0;top:7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style="position:absolute;left:2700;top:0;height:14;width:2;" fillcolor="#000000" filled="t" stroked="f" coordorigin="2700,0" coordsize="0,14" path="m2700,0l2700,13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021FF9F">
      <w:pPr>
        <w:pStyle w:val="3"/>
        <w:spacing w:before="30" w:line="240" w:lineRule="auto"/>
      </w:pPr>
      <w:r>
        <w:t>六、行政处罚的履行方式和期限</w:t>
      </w:r>
    </w:p>
    <w:p w14:paraId="28C127FC">
      <w:pPr>
        <w:pStyle w:val="4"/>
        <w:spacing w:before="73" w:line="333" w:lineRule="auto"/>
        <w:ind w:firstLine="540"/>
      </w:pPr>
      <w:r>
        <w:pict>
          <v:group id="_x0000_s1081" o:spid="_x0000_s108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2" o:spid="_x0000_s1082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3" o:spid="_x0000_s1083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4" o:spid="_x0000_s108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DFF956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5" o:spid="_x0000_s1085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0C025C7E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2A448E3">
      <w:pPr>
        <w:pStyle w:val="4"/>
        <w:spacing w:line="342" w:lineRule="exact"/>
        <w:ind w:left="654" w:right="0"/>
      </w:pPr>
      <w:r>
        <w:pict>
          <v:line id="_x0000_s1088" o:spid="_x0000_s1088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0F079A4E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9" o:spid="_x0000_s1089" o:spt="203" style="height:0.7pt;width:94.5pt;" coordsize="1890,14">
            <o:lock v:ext="edit"/>
            <v:line id="_x0000_s1090" o:spid="_x0000_s1090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2F09648">
      <w:pPr>
        <w:pStyle w:val="4"/>
        <w:spacing w:before="115" w:line="333" w:lineRule="auto"/>
        <w:jc w:val="both"/>
      </w:pPr>
      <w:r>
        <w:pict>
          <v:line id="_x0000_s1091" o:spid="_x0000_s1091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3" o:spid="_x0000_s1093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2CB08206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6B5B0221">
      <w:pPr>
        <w:pStyle w:val="4"/>
        <w:spacing w:before="51" w:line="333" w:lineRule="auto"/>
        <w:ind w:firstLine="540"/>
      </w:pPr>
      <w:r>
        <w:pict>
          <v:line id="_x0000_s1094" o:spid="_x0000_s1094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5" o:spid="_x0000_s1095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6" o:spid="_x0000_s1096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7" o:spid="_x0000_s1097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EC424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0C7320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54A7F2B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E9083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7CA977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2474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0"/>
    <customShpInfo spid="_x0000_s1072"/>
    <customShpInfo spid="_x0000_s1073"/>
    <customShpInfo spid="_x0000_s1074"/>
    <customShpInfo spid="_x0000_s1075"/>
    <customShpInfo spid="_x0000_s1076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90"/>
    <customShpInfo spid="_x0000_s1089"/>
    <customShpInfo spid="_x0000_s1091"/>
    <customShpInfo spid="_x0000_s1092"/>
    <customShpInfo spid="_x0000_s1093"/>
    <customShpInfo spid="_x0000_s1094"/>
    <customShpInfo spid="_x0000_s1096"/>
    <customShpInfo spid="_x0000_s1097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1673</Words>
  <Characters>1791</Characters>
  <TotalTime>0</TotalTime>
  <ScaleCrop>false</ScaleCrop>
  <LinksUpToDate>false</LinksUpToDate>
  <CharactersWithSpaces>1812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2025-08-25T08:12:44Z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3AD96159A7234D4D9D496BE8AF640ADF_12</vt:lpwstr>
  </property>
</Properties>
</file>