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C2" w:rsidRDefault="00711853">
      <w:pPr>
        <w:spacing w:line="600" w:lineRule="exact"/>
        <w:ind w:left="540" w:hanging="540"/>
        <w:jc w:val="center"/>
        <w:rPr>
          <w:rFonts w:ascii="宋体" w:hAnsi="宋体"/>
          <w:sz w:val="36"/>
          <w:szCs w:val="36"/>
        </w:rPr>
      </w:pPr>
      <w:r>
        <w:rPr>
          <w:rFonts w:ascii="宋体" w:hAnsi="宋体" w:hint="eastAsia"/>
          <w:sz w:val="36"/>
          <w:szCs w:val="36"/>
        </w:rPr>
        <w:t xml:space="preserve">   新邵县酿溪镇人民政府</w:t>
      </w:r>
    </w:p>
    <w:p w:rsidR="00A915C2" w:rsidRDefault="00711853">
      <w:pPr>
        <w:spacing w:line="600" w:lineRule="exact"/>
        <w:ind w:left="540" w:hanging="540"/>
        <w:jc w:val="center"/>
        <w:rPr>
          <w:rFonts w:ascii="宋体" w:hAnsi="宋体"/>
          <w:sz w:val="36"/>
          <w:szCs w:val="36"/>
        </w:rPr>
      </w:pPr>
      <w:r>
        <w:rPr>
          <w:rFonts w:ascii="宋体" w:hAnsi="宋体"/>
          <w:sz w:val="36"/>
          <w:szCs w:val="36"/>
        </w:rPr>
        <w:t>20</w:t>
      </w:r>
      <w:r>
        <w:rPr>
          <w:rFonts w:ascii="宋体" w:hAnsi="宋体" w:hint="eastAsia"/>
          <w:sz w:val="36"/>
          <w:szCs w:val="36"/>
        </w:rPr>
        <w:t>20</w:t>
      </w:r>
      <w:r>
        <w:rPr>
          <w:rFonts w:ascii="宋体" w:hAnsi="宋体"/>
          <w:sz w:val="36"/>
          <w:szCs w:val="36"/>
        </w:rPr>
        <w:t>年度</w:t>
      </w:r>
      <w:r>
        <w:rPr>
          <w:rFonts w:ascii="宋体" w:hAnsi="宋体" w:hint="eastAsia"/>
          <w:sz w:val="36"/>
          <w:szCs w:val="36"/>
        </w:rPr>
        <w:t>部门整体支出绩效自评报告</w:t>
      </w:r>
    </w:p>
    <w:p w:rsidR="00A915C2" w:rsidRDefault="00A915C2">
      <w:pPr>
        <w:spacing w:line="600" w:lineRule="exact"/>
        <w:ind w:left="540" w:hanging="540"/>
        <w:jc w:val="center"/>
        <w:rPr>
          <w:rFonts w:ascii="宋体" w:hAnsi="宋体"/>
          <w:sz w:val="36"/>
          <w:szCs w:val="36"/>
        </w:rPr>
      </w:pPr>
    </w:p>
    <w:p w:rsidR="00A915C2" w:rsidRDefault="00711853" w:rsidP="00A915C2">
      <w:pPr>
        <w:adjustRightInd w:val="0"/>
        <w:snapToGrid w:val="0"/>
        <w:spacing w:line="480" w:lineRule="auto"/>
        <w:ind w:left="141" w:hangingChars="44" w:hanging="141"/>
        <w:outlineLvl w:val="0"/>
        <w:rPr>
          <w:rFonts w:ascii="宋体" w:hAnsi="宋体"/>
          <w:sz w:val="32"/>
          <w:szCs w:val="32"/>
        </w:rPr>
      </w:pPr>
      <w:r>
        <w:rPr>
          <w:rFonts w:ascii="宋体" w:hAnsi="宋体"/>
          <w:sz w:val="32"/>
          <w:szCs w:val="32"/>
        </w:rPr>
        <w:t>一、</w:t>
      </w:r>
      <w:r>
        <w:rPr>
          <w:rFonts w:ascii="宋体" w:hAnsi="宋体" w:hint="eastAsia"/>
          <w:sz w:val="32"/>
          <w:szCs w:val="32"/>
        </w:rPr>
        <w:t>部门</w:t>
      </w:r>
      <w:r>
        <w:rPr>
          <w:rFonts w:ascii="宋体" w:hAnsi="宋体"/>
          <w:sz w:val="32"/>
          <w:szCs w:val="32"/>
        </w:rPr>
        <w:t>概况</w:t>
      </w:r>
    </w:p>
    <w:p w:rsidR="00A915C2" w:rsidRDefault="00711853">
      <w:pPr>
        <w:adjustRightInd w:val="0"/>
        <w:snapToGrid w:val="0"/>
        <w:spacing w:line="480" w:lineRule="auto"/>
        <w:ind w:left="1" w:hanging="1"/>
        <w:rPr>
          <w:rFonts w:ascii="宋体" w:hAnsi="宋体"/>
          <w:sz w:val="24"/>
          <w:szCs w:val="24"/>
        </w:rPr>
      </w:pPr>
      <w:r>
        <w:rPr>
          <w:rFonts w:ascii="宋体" w:hAnsi="宋体" w:hint="eastAsia"/>
          <w:sz w:val="24"/>
          <w:szCs w:val="24"/>
        </w:rPr>
        <w:t>（一）基本情况</w:t>
      </w:r>
    </w:p>
    <w:p w:rsidR="00A915C2" w:rsidRDefault="00711853">
      <w:pPr>
        <w:adjustRightInd w:val="0"/>
        <w:snapToGrid w:val="0"/>
        <w:spacing w:line="480" w:lineRule="auto"/>
        <w:ind w:left="1" w:firstLineChars="200" w:firstLine="480"/>
        <w:rPr>
          <w:rFonts w:ascii="宋体" w:hAnsi="宋体"/>
          <w:sz w:val="24"/>
          <w:szCs w:val="24"/>
        </w:rPr>
      </w:pPr>
      <w:r>
        <w:rPr>
          <w:rFonts w:ascii="宋体" w:hAnsi="宋体"/>
          <w:sz w:val="24"/>
          <w:szCs w:val="24"/>
        </w:rPr>
        <w:t>根据编委核定，2020年我镇设部门11个：党政综合办公室、基层党建办公室、经济发展办公室（加挂农业农村工作办公室牌子）、社会事务办公室（加挂行政审批服务办公室牌子）、社会治安和应急管理办公室、自然资源和生态环境办公室、社会事务综合服务中心、农业综合服务中心、政务服务中心、综合行政执法大队、退役军人服务站。</w:t>
      </w:r>
      <w:r>
        <w:rPr>
          <w:rFonts w:ascii="宋体"/>
          <w:sz w:val="24"/>
          <w:szCs w:val="24"/>
        </w:rPr>
        <w:t> </w:t>
      </w:r>
      <w:r>
        <w:rPr>
          <w:rFonts w:ascii="宋体" w:hAnsi="宋体"/>
          <w:sz w:val="24"/>
          <w:szCs w:val="24"/>
        </w:rPr>
        <w:t>2020年年末实有人数229人（含退休人员），其中在职人员174人。</w:t>
      </w:r>
    </w:p>
    <w:p w:rsidR="00A915C2" w:rsidRDefault="00711853">
      <w:pPr>
        <w:adjustRightInd w:val="0"/>
        <w:snapToGrid w:val="0"/>
        <w:spacing w:line="480" w:lineRule="auto"/>
        <w:ind w:left="360" w:hanging="360"/>
        <w:rPr>
          <w:rFonts w:ascii="宋体" w:hAnsi="宋体"/>
          <w:sz w:val="24"/>
          <w:szCs w:val="24"/>
        </w:rPr>
      </w:pPr>
      <w:r>
        <w:rPr>
          <w:rFonts w:ascii="宋体" w:hAnsi="宋体" w:hint="eastAsia"/>
          <w:sz w:val="24"/>
          <w:szCs w:val="24"/>
        </w:rPr>
        <w:t>（二）、主要工作职责</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乡党政机构具有党委和政府两种职能，党委领导政府工作。主要是政治思想和方针政策的领导，干部的选拔，考核和监督，经济和行政工作中重大问题的决策。乡政府是基层国家行政机关，行使本行政区的行政职能。</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1、党委工作职责：</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（1）保证党的路线、方针、政策的坚决贯彻执行。</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（2）保证监督职能。</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（3）教育和管理职能。</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（4）服从和服务于经济建设的职能。</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lastRenderedPageBreak/>
        <w:t>（5）负责抓好本乡党建工作、群团工作、精神文明建设工作、新闻宣传工作。</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（6）完成市委、市政府交给的其他工作任务。</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2、政府职能</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1）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（2）制定并组织实施村镇建设规划，部署重点工程建设，地方道路建设及公共设施，水利设施的管理，负责土地、林木、水等自然资源和生态环境的保护，做好护林防火工作。</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3）负责本行政区域内的民政、计划生育、文化教育、卫生、体育等社会公益事业的综合性工作，维护一切经济单位和个人的正当经济权益，取缔非法经济活动，调解和处理民事纠纷，打击刑事犯罪维护社会稳定。</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（4）按计划组织本级财政收入和地方税的征收，完成国家财政计划，不断培植税源，管好财政资金，增强财政实力。</w:t>
      </w:r>
    </w:p>
    <w:p w:rsidR="00A915C2" w:rsidRDefault="00711853">
      <w:pPr>
        <w:widowControl/>
        <w:shd w:val="clear" w:color="auto" w:fill="FFFFFF"/>
        <w:spacing w:before="100" w:beforeAutospacing="1" w:after="100" w:afterAutospacing="1" w:line="480" w:lineRule="auto"/>
        <w:ind w:firstLine="480"/>
        <w:jc w:val="left"/>
        <w:rPr>
          <w:rFonts w:ascii="宋体" w:hAnsi="宋体" w:cs="宋体"/>
          <w:kern w:val="0"/>
          <w:sz w:val="24"/>
          <w:szCs w:val="24"/>
        </w:rPr>
      </w:pPr>
      <w:r>
        <w:rPr>
          <w:rFonts w:ascii="宋体" w:hAnsi="宋体" w:cs="宋体"/>
          <w:kern w:val="0"/>
          <w:sz w:val="24"/>
          <w:szCs w:val="24"/>
        </w:rPr>
        <w:t>（5）抓好精神文明建设，丰富群众文化生活，提倡移风易俗，反对封建迷信，破除陈规陋习，树立社会主义新风尚。</w:t>
      </w:r>
    </w:p>
    <w:p w:rsidR="00A915C2" w:rsidRDefault="00711853">
      <w:pPr>
        <w:widowControl/>
        <w:shd w:val="clear" w:color="auto" w:fill="FFFFFF"/>
        <w:spacing w:before="100" w:beforeAutospacing="1" w:afterAutospacing="1" w:line="480" w:lineRule="auto"/>
        <w:ind w:left="315" w:hanging="315"/>
        <w:jc w:val="left"/>
        <w:rPr>
          <w:rFonts w:ascii="宋体" w:hAnsi="宋体" w:cs="宋体"/>
          <w:kern w:val="0"/>
          <w:sz w:val="24"/>
          <w:szCs w:val="24"/>
        </w:rPr>
      </w:pPr>
      <w:r>
        <w:rPr>
          <w:rFonts w:ascii="宋体" w:hAnsi="宋体" w:cs="宋体"/>
          <w:kern w:val="0"/>
          <w:sz w:val="24"/>
          <w:szCs w:val="24"/>
        </w:rPr>
        <w:t>（6）完成上级政府交办的其它事项。</w:t>
      </w:r>
    </w:p>
    <w:p w:rsidR="00A915C2" w:rsidRDefault="00711853">
      <w:pPr>
        <w:adjustRightInd w:val="0"/>
        <w:snapToGrid w:val="0"/>
        <w:spacing w:line="480" w:lineRule="auto"/>
        <w:ind w:left="360" w:hanging="360"/>
        <w:rPr>
          <w:rFonts w:ascii="宋体" w:hAnsi="宋体"/>
          <w:sz w:val="24"/>
          <w:szCs w:val="24"/>
        </w:rPr>
      </w:pPr>
      <w:r>
        <w:rPr>
          <w:rFonts w:ascii="宋体" w:hAnsi="宋体" w:hint="eastAsia"/>
          <w:sz w:val="24"/>
          <w:szCs w:val="24"/>
        </w:rPr>
        <w:lastRenderedPageBreak/>
        <w:t>（三）2020年度工作计划。</w:t>
      </w:r>
    </w:p>
    <w:p w:rsidR="00A915C2" w:rsidRDefault="00711853">
      <w:pPr>
        <w:widowControl/>
        <w:shd w:val="clear" w:color="auto" w:fill="FFFFFF"/>
        <w:spacing w:line="480" w:lineRule="auto"/>
        <w:ind w:left="480" w:hanging="480"/>
        <w:rPr>
          <w:rFonts w:ascii="宋体" w:hAnsi="宋体" w:cs="宋体"/>
          <w:kern w:val="0"/>
          <w:sz w:val="24"/>
          <w:szCs w:val="24"/>
        </w:rPr>
      </w:pPr>
      <w:r>
        <w:rPr>
          <w:rFonts w:ascii="宋体" w:hAnsi="宋体" w:cs="宋体" w:hint="eastAsia"/>
          <w:color w:val="000000"/>
          <w:kern w:val="0"/>
          <w:sz w:val="24"/>
          <w:szCs w:val="24"/>
        </w:rPr>
        <w:t>（1）着重抓好财源建设，强化征管措施；</w:t>
      </w:r>
    </w:p>
    <w:p w:rsidR="00A915C2" w:rsidRDefault="00711853">
      <w:pPr>
        <w:widowControl/>
        <w:shd w:val="clear" w:color="auto" w:fill="FFFFFF"/>
        <w:spacing w:line="480" w:lineRule="auto"/>
        <w:ind w:left="480" w:hanging="480"/>
        <w:rPr>
          <w:rFonts w:ascii="宋体" w:hAnsi="宋体" w:cs="宋体"/>
          <w:kern w:val="0"/>
          <w:sz w:val="24"/>
          <w:szCs w:val="24"/>
        </w:rPr>
      </w:pPr>
      <w:r>
        <w:rPr>
          <w:rFonts w:ascii="宋体" w:hAnsi="宋体" w:cs="宋体" w:hint="eastAsia"/>
          <w:color w:val="000000"/>
          <w:kern w:val="0"/>
          <w:sz w:val="24"/>
          <w:szCs w:val="24"/>
        </w:rPr>
        <w:t>（2）加强支出管理，保障重点及专项支出；</w:t>
      </w:r>
    </w:p>
    <w:p w:rsidR="00A915C2" w:rsidRDefault="00711853">
      <w:pPr>
        <w:widowControl/>
        <w:shd w:val="clear" w:color="auto" w:fill="FFFFFF"/>
        <w:spacing w:line="480" w:lineRule="auto"/>
        <w:ind w:left="480" w:hanging="480"/>
        <w:rPr>
          <w:rFonts w:ascii="宋体" w:hAnsi="宋体" w:cs="宋体"/>
          <w:kern w:val="0"/>
          <w:sz w:val="24"/>
          <w:szCs w:val="24"/>
        </w:rPr>
      </w:pPr>
      <w:r>
        <w:rPr>
          <w:rFonts w:ascii="宋体" w:hAnsi="宋体" w:cs="宋体" w:hint="eastAsia"/>
          <w:color w:val="000000"/>
          <w:kern w:val="0"/>
          <w:sz w:val="24"/>
          <w:szCs w:val="24"/>
        </w:rPr>
        <w:t>（3）加强财政监管职能，融活财政资金。</w:t>
      </w:r>
    </w:p>
    <w:p w:rsidR="00A915C2" w:rsidRDefault="00A915C2">
      <w:pPr>
        <w:adjustRightInd w:val="0"/>
        <w:snapToGrid w:val="0"/>
        <w:spacing w:line="600" w:lineRule="exact"/>
        <w:ind w:left="480" w:hanging="480"/>
        <w:rPr>
          <w:rFonts w:ascii="仿宋" w:eastAsia="仿宋" w:hAnsi="仿宋"/>
          <w:sz w:val="32"/>
          <w:szCs w:val="32"/>
        </w:rPr>
      </w:pP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二、部门整体支出规模、使用方向和内容</w:t>
      </w:r>
      <w:r>
        <w:rPr>
          <w:rFonts w:ascii="仿宋" w:eastAsia="仿宋" w:hAnsi="仿宋" w:hint="eastAsia"/>
          <w:bCs/>
          <w:sz w:val="32"/>
          <w:szCs w:val="32"/>
        </w:rPr>
        <w:t>（金额：万元）</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一</w:t>
      </w:r>
      <w:r>
        <w:rPr>
          <w:rFonts w:ascii="仿宋" w:eastAsia="仿宋" w:hAnsi="仿宋" w:hint="eastAsia"/>
          <w:sz w:val="32"/>
          <w:szCs w:val="32"/>
        </w:rPr>
        <w:t>）年度预算收支情况</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1.年初预算收支</w:t>
      </w:r>
    </w:p>
    <w:tbl>
      <w:tblPr>
        <w:tblpPr w:leftFromText="180" w:rightFromText="180" w:vertAnchor="text" w:horzAnchor="page" w:tblpXSpec="center" w:tblpY="442"/>
        <w:tblOverlap w:val="never"/>
        <w:tblW w:w="0" w:type="auto"/>
        <w:jc w:val="center"/>
        <w:tblLayout w:type="fixed"/>
        <w:tblCellMar>
          <w:left w:w="0" w:type="dxa"/>
          <w:right w:w="0" w:type="dxa"/>
        </w:tblCellMar>
        <w:tblLook w:val="04A0"/>
      </w:tblPr>
      <w:tblGrid>
        <w:gridCol w:w="2135"/>
        <w:gridCol w:w="1736"/>
        <w:gridCol w:w="1624"/>
        <w:gridCol w:w="1344"/>
        <w:gridCol w:w="1841"/>
      </w:tblGrid>
      <w:tr w:rsidR="00A915C2">
        <w:trPr>
          <w:trHeight w:val="337"/>
          <w:jc w:val="center"/>
        </w:trPr>
        <w:tc>
          <w:tcPr>
            <w:tcW w:w="2135" w:type="dxa"/>
            <w:vMerge w:val="restart"/>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宋体" w:hint="eastAsia"/>
                <w:b/>
                <w:color w:val="000000"/>
                <w:kern w:val="0"/>
                <w:szCs w:val="21"/>
              </w:rPr>
              <w:t>预算项目</w:t>
            </w:r>
          </w:p>
        </w:tc>
        <w:tc>
          <w:tcPr>
            <w:tcW w:w="3360"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宋体" w:hint="eastAsia"/>
                <w:b/>
                <w:color w:val="000000"/>
                <w:kern w:val="0"/>
                <w:szCs w:val="21"/>
              </w:rPr>
              <w:t>预算金额</w:t>
            </w:r>
          </w:p>
        </w:tc>
        <w:tc>
          <w:tcPr>
            <w:tcW w:w="3185"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宋体" w:hint="eastAsia"/>
                <w:b/>
                <w:color w:val="000000"/>
                <w:kern w:val="0"/>
                <w:szCs w:val="21"/>
              </w:rPr>
              <w:t>较上年增减变化</w:t>
            </w:r>
          </w:p>
        </w:tc>
      </w:tr>
      <w:tr w:rsidR="00A915C2">
        <w:trPr>
          <w:trHeight w:val="397"/>
          <w:jc w:val="center"/>
        </w:trPr>
        <w:tc>
          <w:tcPr>
            <w:tcW w:w="2135" w:type="dxa"/>
            <w:vMerge/>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A915C2">
            <w:pPr>
              <w:snapToGrid w:val="0"/>
              <w:spacing w:line="600" w:lineRule="exact"/>
              <w:ind w:left="315" w:hanging="315"/>
              <w:rPr>
                <w:rFonts w:ascii="仿宋" w:eastAsia="仿宋" w:hAnsi="仿宋" w:cs="Arial"/>
                <w:color w:val="333333"/>
                <w:szCs w:val="21"/>
              </w:rPr>
            </w:pPr>
          </w:p>
        </w:tc>
        <w:tc>
          <w:tcPr>
            <w:tcW w:w="1736"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微软雅黑" w:hint="eastAsia"/>
                <w:b/>
                <w:color w:val="000000"/>
                <w:kern w:val="0"/>
                <w:szCs w:val="21"/>
              </w:rPr>
              <w:t>2020</w:t>
            </w:r>
            <w:r>
              <w:rPr>
                <w:rFonts w:ascii="仿宋" w:eastAsia="仿宋" w:hAnsi="仿宋" w:cs="宋体" w:hint="eastAsia"/>
                <w:b/>
                <w:color w:val="000000"/>
                <w:kern w:val="0"/>
                <w:szCs w:val="21"/>
              </w:rPr>
              <w:t>年</w:t>
            </w:r>
          </w:p>
        </w:tc>
        <w:tc>
          <w:tcPr>
            <w:tcW w:w="1624"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微软雅黑" w:hint="eastAsia"/>
                <w:b/>
                <w:color w:val="000000"/>
                <w:kern w:val="0"/>
                <w:szCs w:val="21"/>
              </w:rPr>
              <w:t>2019</w:t>
            </w:r>
            <w:r>
              <w:rPr>
                <w:rFonts w:ascii="仿宋" w:eastAsia="仿宋" w:hAnsi="仿宋" w:cs="宋体" w:hint="eastAsia"/>
                <w:b/>
                <w:color w:val="000000"/>
                <w:kern w:val="0"/>
                <w:szCs w:val="21"/>
              </w:rPr>
              <w:t>年</w:t>
            </w:r>
          </w:p>
        </w:tc>
        <w:tc>
          <w:tcPr>
            <w:tcW w:w="1344"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宋体" w:hint="eastAsia"/>
                <w:b/>
                <w:color w:val="000000"/>
                <w:kern w:val="0"/>
                <w:szCs w:val="21"/>
              </w:rPr>
              <w:t>金额</w:t>
            </w:r>
          </w:p>
        </w:tc>
        <w:tc>
          <w:tcPr>
            <w:tcW w:w="1841"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6" w:hanging="316"/>
              <w:jc w:val="center"/>
              <w:textAlignment w:val="center"/>
              <w:rPr>
                <w:rFonts w:ascii="仿宋" w:eastAsia="仿宋" w:hAnsi="仿宋" w:cs="微软雅黑"/>
                <w:color w:val="010101"/>
                <w:szCs w:val="21"/>
              </w:rPr>
            </w:pPr>
            <w:r>
              <w:rPr>
                <w:rFonts w:ascii="仿宋" w:eastAsia="仿宋" w:hAnsi="仿宋" w:cs="宋体" w:hint="eastAsia"/>
                <w:b/>
                <w:color w:val="000000"/>
                <w:kern w:val="0"/>
                <w:szCs w:val="21"/>
              </w:rPr>
              <w:t>比例</w:t>
            </w:r>
          </w:p>
        </w:tc>
      </w:tr>
      <w:tr w:rsidR="00A915C2">
        <w:trPr>
          <w:trHeight w:val="534"/>
          <w:jc w:val="center"/>
        </w:trPr>
        <w:tc>
          <w:tcPr>
            <w:tcW w:w="2135"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6" w:hanging="316"/>
              <w:jc w:val="left"/>
              <w:rPr>
                <w:rFonts w:ascii="仿宋" w:eastAsia="仿宋" w:hAnsi="仿宋" w:cs="微软雅黑"/>
                <w:color w:val="010101"/>
                <w:szCs w:val="21"/>
              </w:rPr>
            </w:pPr>
            <w:r>
              <w:rPr>
                <w:rFonts w:ascii="仿宋" w:eastAsia="仿宋" w:hAnsi="仿宋" w:cs="宋体" w:hint="eastAsia"/>
                <w:b/>
                <w:color w:val="010101"/>
                <w:kern w:val="0"/>
                <w:szCs w:val="21"/>
              </w:rPr>
              <w:t>收入预算</w:t>
            </w:r>
          </w:p>
        </w:tc>
        <w:tc>
          <w:tcPr>
            <w:tcW w:w="173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3093</w:t>
            </w:r>
          </w:p>
        </w:tc>
        <w:tc>
          <w:tcPr>
            <w:tcW w:w="162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1876.44</w:t>
            </w:r>
          </w:p>
        </w:tc>
        <w:tc>
          <w:tcPr>
            <w:tcW w:w="134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1216.56</w:t>
            </w:r>
          </w:p>
        </w:tc>
        <w:tc>
          <w:tcPr>
            <w:tcW w:w="1841"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微软雅黑"/>
                <w:color w:val="010101"/>
                <w:szCs w:val="21"/>
              </w:rPr>
            </w:pPr>
            <w:r>
              <w:rPr>
                <w:rFonts w:ascii="仿宋" w:eastAsia="仿宋" w:hAnsi="仿宋" w:cs="微软雅黑" w:hint="eastAsia"/>
                <w:color w:val="010101"/>
                <w:szCs w:val="21"/>
              </w:rPr>
              <w:t>64%</w:t>
            </w:r>
          </w:p>
        </w:tc>
      </w:tr>
      <w:tr w:rsidR="00A915C2">
        <w:trPr>
          <w:trHeight w:val="534"/>
          <w:jc w:val="center"/>
        </w:trPr>
        <w:tc>
          <w:tcPr>
            <w:tcW w:w="2135"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left"/>
              <w:rPr>
                <w:rFonts w:ascii="仿宋" w:eastAsia="仿宋" w:hAnsi="仿宋" w:cs="微软雅黑"/>
                <w:color w:val="010101"/>
                <w:szCs w:val="21"/>
              </w:rPr>
            </w:pPr>
            <w:r>
              <w:rPr>
                <w:rFonts w:ascii="仿宋" w:eastAsia="仿宋" w:hAnsi="仿宋" w:cs="宋体" w:hint="eastAsia"/>
                <w:color w:val="010101"/>
                <w:kern w:val="0"/>
                <w:szCs w:val="21"/>
              </w:rPr>
              <w:t>其中：财政经费拨款</w:t>
            </w:r>
          </w:p>
        </w:tc>
        <w:tc>
          <w:tcPr>
            <w:tcW w:w="173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3093</w:t>
            </w:r>
          </w:p>
        </w:tc>
        <w:tc>
          <w:tcPr>
            <w:tcW w:w="162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1876.44</w:t>
            </w:r>
          </w:p>
        </w:tc>
        <w:tc>
          <w:tcPr>
            <w:tcW w:w="134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1216.56</w:t>
            </w:r>
          </w:p>
        </w:tc>
        <w:tc>
          <w:tcPr>
            <w:tcW w:w="1841"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微软雅黑"/>
                <w:color w:val="010101"/>
                <w:szCs w:val="21"/>
              </w:rPr>
            </w:pPr>
            <w:r>
              <w:rPr>
                <w:rFonts w:ascii="仿宋" w:eastAsia="仿宋" w:hAnsi="仿宋" w:cs="微软雅黑" w:hint="eastAsia"/>
                <w:color w:val="010101"/>
                <w:szCs w:val="21"/>
              </w:rPr>
              <w:t>64%</w:t>
            </w:r>
          </w:p>
        </w:tc>
      </w:tr>
      <w:tr w:rsidR="00A915C2">
        <w:trPr>
          <w:trHeight w:val="534"/>
          <w:jc w:val="center"/>
        </w:trPr>
        <w:tc>
          <w:tcPr>
            <w:tcW w:w="2135"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6" w:hanging="316"/>
              <w:jc w:val="left"/>
              <w:rPr>
                <w:rFonts w:ascii="仿宋" w:eastAsia="仿宋" w:hAnsi="仿宋" w:cs="微软雅黑"/>
                <w:color w:val="010101"/>
                <w:szCs w:val="21"/>
              </w:rPr>
            </w:pPr>
            <w:r>
              <w:rPr>
                <w:rFonts w:ascii="仿宋" w:eastAsia="仿宋" w:hAnsi="仿宋" w:cs="宋体" w:hint="eastAsia"/>
                <w:b/>
                <w:color w:val="010101"/>
                <w:kern w:val="0"/>
                <w:szCs w:val="21"/>
              </w:rPr>
              <w:t>支出预算</w:t>
            </w:r>
          </w:p>
        </w:tc>
        <w:tc>
          <w:tcPr>
            <w:tcW w:w="173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3093</w:t>
            </w:r>
          </w:p>
        </w:tc>
        <w:tc>
          <w:tcPr>
            <w:tcW w:w="162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1876.44</w:t>
            </w:r>
          </w:p>
        </w:tc>
        <w:tc>
          <w:tcPr>
            <w:tcW w:w="134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1216.56</w:t>
            </w:r>
          </w:p>
        </w:tc>
        <w:tc>
          <w:tcPr>
            <w:tcW w:w="1841"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微软雅黑"/>
                <w:color w:val="010101"/>
                <w:szCs w:val="21"/>
              </w:rPr>
            </w:pPr>
            <w:r>
              <w:rPr>
                <w:rFonts w:ascii="仿宋" w:eastAsia="仿宋" w:hAnsi="仿宋" w:cs="微软雅黑" w:hint="eastAsia"/>
                <w:color w:val="010101"/>
                <w:szCs w:val="21"/>
              </w:rPr>
              <w:t>64%</w:t>
            </w:r>
          </w:p>
        </w:tc>
      </w:tr>
      <w:tr w:rsidR="00A915C2">
        <w:trPr>
          <w:trHeight w:val="534"/>
          <w:jc w:val="center"/>
        </w:trPr>
        <w:tc>
          <w:tcPr>
            <w:tcW w:w="2135"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left"/>
              <w:rPr>
                <w:rFonts w:ascii="仿宋" w:eastAsia="仿宋" w:hAnsi="仿宋" w:cs="微软雅黑"/>
                <w:color w:val="010101"/>
                <w:szCs w:val="21"/>
              </w:rPr>
            </w:pPr>
            <w:r>
              <w:rPr>
                <w:rFonts w:ascii="仿宋" w:eastAsia="仿宋" w:hAnsi="仿宋" w:cs="宋体" w:hint="eastAsia"/>
                <w:color w:val="010101"/>
                <w:kern w:val="0"/>
                <w:szCs w:val="21"/>
              </w:rPr>
              <w:t>其中：基本支出</w:t>
            </w:r>
          </w:p>
        </w:tc>
        <w:tc>
          <w:tcPr>
            <w:tcW w:w="173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3093</w:t>
            </w:r>
          </w:p>
        </w:tc>
        <w:tc>
          <w:tcPr>
            <w:tcW w:w="162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1876.44</w:t>
            </w:r>
          </w:p>
        </w:tc>
        <w:tc>
          <w:tcPr>
            <w:tcW w:w="134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right="126" w:hanging="315"/>
              <w:jc w:val="center"/>
              <w:rPr>
                <w:rFonts w:ascii="仿宋" w:eastAsia="仿宋" w:hAnsi="仿宋" w:cs="微软雅黑"/>
                <w:color w:val="010101"/>
                <w:szCs w:val="21"/>
              </w:rPr>
            </w:pPr>
            <w:r>
              <w:rPr>
                <w:rFonts w:ascii="仿宋" w:eastAsia="仿宋" w:hAnsi="仿宋" w:cs="微软雅黑" w:hint="eastAsia"/>
                <w:color w:val="010101"/>
                <w:szCs w:val="21"/>
              </w:rPr>
              <w:t>1216.56</w:t>
            </w:r>
          </w:p>
        </w:tc>
        <w:tc>
          <w:tcPr>
            <w:tcW w:w="1841"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微软雅黑"/>
                <w:color w:val="010101"/>
                <w:szCs w:val="21"/>
              </w:rPr>
            </w:pPr>
            <w:r>
              <w:rPr>
                <w:rFonts w:ascii="仿宋" w:eastAsia="仿宋" w:hAnsi="仿宋" w:cs="微软雅黑" w:hint="eastAsia"/>
                <w:color w:val="010101"/>
                <w:szCs w:val="21"/>
              </w:rPr>
              <w:t>64%</w:t>
            </w:r>
          </w:p>
        </w:tc>
      </w:tr>
      <w:tr w:rsidR="00A915C2">
        <w:trPr>
          <w:trHeight w:val="512"/>
          <w:jc w:val="center"/>
        </w:trPr>
        <w:tc>
          <w:tcPr>
            <w:tcW w:w="2135" w:type="dxa"/>
            <w:tcBorders>
              <w:top w:val="nil"/>
              <w:left w:val="single" w:sz="8" w:space="0" w:color="auto"/>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left"/>
              <w:rPr>
                <w:rFonts w:ascii="仿宋" w:eastAsia="仿宋" w:hAnsi="仿宋" w:cs="微软雅黑"/>
                <w:color w:val="010101"/>
                <w:szCs w:val="21"/>
              </w:rPr>
            </w:pPr>
            <w:r>
              <w:rPr>
                <w:rFonts w:ascii="仿宋" w:eastAsia="仿宋" w:hAnsi="仿宋" w:cs="宋体" w:hint="eastAsia"/>
                <w:color w:val="010101"/>
                <w:kern w:val="0"/>
                <w:szCs w:val="21"/>
              </w:rPr>
              <w:t>其中：项目支出</w:t>
            </w:r>
          </w:p>
        </w:tc>
        <w:tc>
          <w:tcPr>
            <w:tcW w:w="1736" w:type="dxa"/>
            <w:tcBorders>
              <w:top w:val="nil"/>
              <w:left w:val="nil"/>
              <w:bottom w:val="single" w:sz="4"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624" w:type="dxa"/>
            <w:tcBorders>
              <w:top w:val="nil"/>
              <w:left w:val="nil"/>
              <w:bottom w:val="single" w:sz="4"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344" w:type="dxa"/>
            <w:tcBorders>
              <w:top w:val="nil"/>
              <w:left w:val="nil"/>
              <w:bottom w:val="single" w:sz="4"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841" w:type="dxa"/>
            <w:tcBorders>
              <w:top w:val="nil"/>
              <w:left w:val="nil"/>
              <w:bottom w:val="single" w:sz="4"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微软雅黑"/>
                <w:color w:val="010101"/>
                <w:szCs w:val="21"/>
              </w:rPr>
            </w:pPr>
          </w:p>
        </w:tc>
      </w:tr>
      <w:tr w:rsidR="00A915C2">
        <w:trPr>
          <w:trHeight w:val="59"/>
          <w:jc w:val="center"/>
        </w:trPr>
        <w:tc>
          <w:tcPr>
            <w:tcW w:w="2135" w:type="dxa"/>
            <w:tcBorders>
              <w:top w:val="single" w:sz="4" w:space="0" w:color="auto"/>
              <w:left w:val="single" w:sz="8" w:space="0" w:color="auto"/>
              <w:bottom w:val="nil"/>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left"/>
              <w:rPr>
                <w:rFonts w:ascii="仿宋" w:eastAsia="仿宋" w:hAnsi="仿宋" w:cs="宋体"/>
                <w:color w:val="010101"/>
                <w:kern w:val="0"/>
                <w:szCs w:val="21"/>
              </w:rPr>
            </w:pPr>
          </w:p>
        </w:tc>
        <w:tc>
          <w:tcPr>
            <w:tcW w:w="1736" w:type="dxa"/>
            <w:tcBorders>
              <w:top w:val="single" w:sz="4" w:space="0" w:color="auto"/>
              <w:left w:val="nil"/>
              <w:bottom w:val="nil"/>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624" w:type="dxa"/>
            <w:tcBorders>
              <w:top w:val="single" w:sz="4" w:space="0" w:color="auto"/>
              <w:left w:val="nil"/>
              <w:bottom w:val="nil"/>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344" w:type="dxa"/>
            <w:tcBorders>
              <w:top w:val="single" w:sz="4" w:space="0" w:color="auto"/>
              <w:left w:val="nil"/>
              <w:bottom w:val="nil"/>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841" w:type="dxa"/>
            <w:tcBorders>
              <w:top w:val="single" w:sz="4" w:space="0" w:color="auto"/>
              <w:left w:val="nil"/>
              <w:bottom w:val="nil"/>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微软雅黑"/>
                <w:color w:val="010101"/>
                <w:szCs w:val="21"/>
              </w:rPr>
            </w:pPr>
          </w:p>
        </w:tc>
      </w:tr>
      <w:tr w:rsidR="00A915C2">
        <w:trPr>
          <w:trHeight w:val="141"/>
          <w:jc w:val="center"/>
        </w:trPr>
        <w:tc>
          <w:tcPr>
            <w:tcW w:w="2135"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149" w:hangingChars="71" w:hanging="149"/>
              <w:jc w:val="left"/>
              <w:rPr>
                <w:rFonts w:ascii="仿宋" w:eastAsia="仿宋" w:hAnsi="仿宋" w:cs="宋体"/>
                <w:color w:val="010101"/>
                <w:kern w:val="0"/>
                <w:szCs w:val="21"/>
              </w:rPr>
            </w:pPr>
          </w:p>
        </w:tc>
        <w:tc>
          <w:tcPr>
            <w:tcW w:w="1736"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624"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344"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right="126" w:hanging="315"/>
              <w:jc w:val="right"/>
              <w:rPr>
                <w:rFonts w:ascii="仿宋" w:eastAsia="仿宋" w:hAnsi="仿宋" w:cs="微软雅黑"/>
                <w:color w:val="010101"/>
                <w:szCs w:val="21"/>
              </w:rPr>
            </w:pPr>
          </w:p>
        </w:tc>
        <w:tc>
          <w:tcPr>
            <w:tcW w:w="1841"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微软雅黑"/>
                <w:color w:val="010101"/>
                <w:szCs w:val="21"/>
              </w:rPr>
            </w:pPr>
          </w:p>
        </w:tc>
      </w:tr>
    </w:tbl>
    <w:p w:rsidR="00A915C2" w:rsidRDefault="00711853">
      <w:pPr>
        <w:adjustRightInd w:val="0"/>
        <w:snapToGrid w:val="0"/>
        <w:spacing w:line="600" w:lineRule="exact"/>
        <w:ind w:firstLineChars="200" w:firstLine="640"/>
        <w:rPr>
          <w:rFonts w:ascii="仿宋" w:eastAsia="仿宋" w:hAnsi="仿宋"/>
          <w:color w:val="000000"/>
          <w:sz w:val="32"/>
          <w:szCs w:val="32"/>
        </w:rPr>
      </w:pPr>
      <w:r>
        <w:rPr>
          <w:rFonts w:ascii="仿宋" w:eastAsia="仿宋" w:hAnsi="仿宋" w:hint="eastAsia"/>
          <w:sz w:val="32"/>
          <w:szCs w:val="32"/>
        </w:rPr>
        <w:t>根据年初预算批复，与上年比较，</w:t>
      </w:r>
      <w:r>
        <w:rPr>
          <w:rFonts w:ascii="仿宋" w:eastAsia="仿宋" w:hAnsi="仿宋" w:hint="eastAsia"/>
          <w:color w:val="000000"/>
          <w:sz w:val="32"/>
          <w:szCs w:val="32"/>
        </w:rPr>
        <w:t>较上年有增加，因为2019年预算未包含转移性支出和村、社区经费，2020年预算包含。</w:t>
      </w:r>
    </w:p>
    <w:p w:rsidR="00A915C2" w:rsidRDefault="00A915C2">
      <w:pPr>
        <w:adjustRightInd w:val="0"/>
        <w:snapToGrid w:val="0"/>
        <w:spacing w:line="600" w:lineRule="exact"/>
        <w:ind w:firstLineChars="200" w:firstLine="640"/>
        <w:rPr>
          <w:rFonts w:ascii="仿宋" w:eastAsia="仿宋" w:hAnsi="仿宋"/>
          <w:sz w:val="32"/>
          <w:szCs w:val="32"/>
        </w:rPr>
      </w:pPr>
    </w:p>
    <w:p w:rsidR="00A915C2" w:rsidRDefault="00A915C2">
      <w:pPr>
        <w:adjustRightInd w:val="0"/>
        <w:snapToGrid w:val="0"/>
        <w:spacing w:line="600" w:lineRule="exact"/>
        <w:ind w:firstLineChars="200" w:firstLine="640"/>
        <w:rPr>
          <w:rFonts w:ascii="仿宋" w:eastAsia="仿宋" w:hAnsi="仿宋"/>
          <w:sz w:val="32"/>
          <w:szCs w:val="32"/>
        </w:rPr>
      </w:pPr>
    </w:p>
    <w:p w:rsidR="00A915C2" w:rsidRDefault="00A915C2">
      <w:pPr>
        <w:adjustRightInd w:val="0"/>
        <w:snapToGrid w:val="0"/>
        <w:spacing w:line="600" w:lineRule="exact"/>
        <w:ind w:firstLineChars="200" w:firstLine="640"/>
        <w:rPr>
          <w:rFonts w:ascii="仿宋" w:eastAsia="仿宋" w:hAnsi="仿宋"/>
          <w:sz w:val="32"/>
          <w:szCs w:val="32"/>
        </w:rPr>
      </w:pPr>
    </w:p>
    <w:p w:rsidR="00A915C2" w:rsidRDefault="00711853">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2.财政预算整体支出使用范围、方向和内容</w:t>
      </w:r>
    </w:p>
    <w:tbl>
      <w:tblPr>
        <w:tblW w:w="0" w:type="auto"/>
        <w:jc w:val="center"/>
        <w:tblLayout w:type="fixed"/>
        <w:tblCellMar>
          <w:left w:w="0" w:type="dxa"/>
          <w:right w:w="0" w:type="dxa"/>
        </w:tblCellMar>
        <w:tblLook w:val="04A0"/>
      </w:tblPr>
      <w:tblGrid>
        <w:gridCol w:w="2859"/>
        <w:gridCol w:w="1748"/>
        <w:gridCol w:w="1331"/>
        <w:gridCol w:w="2379"/>
      </w:tblGrid>
      <w:tr w:rsidR="00A915C2">
        <w:trPr>
          <w:trHeight w:val="276"/>
          <w:jc w:val="center"/>
        </w:trPr>
        <w:tc>
          <w:tcPr>
            <w:tcW w:w="2859"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支出项目</w:t>
            </w:r>
          </w:p>
        </w:tc>
        <w:tc>
          <w:tcPr>
            <w:tcW w:w="1748"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基本支出</w:t>
            </w:r>
          </w:p>
        </w:tc>
        <w:tc>
          <w:tcPr>
            <w:tcW w:w="1331"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项目支出</w:t>
            </w:r>
          </w:p>
        </w:tc>
        <w:tc>
          <w:tcPr>
            <w:tcW w:w="237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合计</w:t>
            </w:r>
          </w:p>
        </w:tc>
      </w:tr>
      <w:tr w:rsidR="00A915C2">
        <w:trPr>
          <w:trHeight w:val="437"/>
          <w:jc w:val="center"/>
        </w:trPr>
        <w:tc>
          <w:tcPr>
            <w:tcW w:w="2859"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工资福利支出</w:t>
            </w:r>
          </w:p>
        </w:tc>
        <w:tc>
          <w:tcPr>
            <w:tcW w:w="174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1636</w:t>
            </w:r>
          </w:p>
        </w:tc>
        <w:tc>
          <w:tcPr>
            <w:tcW w:w="1331"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37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1636</w:t>
            </w:r>
          </w:p>
        </w:tc>
      </w:tr>
      <w:tr w:rsidR="00A915C2">
        <w:trPr>
          <w:trHeight w:val="437"/>
          <w:jc w:val="center"/>
        </w:trPr>
        <w:tc>
          <w:tcPr>
            <w:tcW w:w="2859"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商品和服务支出</w:t>
            </w:r>
          </w:p>
        </w:tc>
        <w:tc>
          <w:tcPr>
            <w:tcW w:w="174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1337</w:t>
            </w:r>
          </w:p>
        </w:tc>
        <w:tc>
          <w:tcPr>
            <w:tcW w:w="1331"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37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1337</w:t>
            </w:r>
          </w:p>
        </w:tc>
      </w:tr>
      <w:tr w:rsidR="00A915C2">
        <w:trPr>
          <w:trHeight w:val="437"/>
          <w:jc w:val="center"/>
        </w:trPr>
        <w:tc>
          <w:tcPr>
            <w:tcW w:w="2859"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对个人和家庭的补助</w:t>
            </w:r>
          </w:p>
        </w:tc>
        <w:tc>
          <w:tcPr>
            <w:tcW w:w="174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120</w:t>
            </w:r>
          </w:p>
        </w:tc>
        <w:tc>
          <w:tcPr>
            <w:tcW w:w="1331"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37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120</w:t>
            </w:r>
          </w:p>
        </w:tc>
      </w:tr>
      <w:tr w:rsidR="00A915C2">
        <w:trPr>
          <w:trHeight w:val="437"/>
          <w:jc w:val="center"/>
        </w:trPr>
        <w:tc>
          <w:tcPr>
            <w:tcW w:w="2859"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74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331"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37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r>
      <w:tr w:rsidR="00A915C2">
        <w:trPr>
          <w:trHeight w:val="467"/>
          <w:jc w:val="center"/>
        </w:trPr>
        <w:tc>
          <w:tcPr>
            <w:tcW w:w="2859" w:type="dxa"/>
            <w:tcBorders>
              <w:top w:val="nil"/>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合</w:t>
            </w:r>
            <w:r>
              <w:rPr>
                <w:rFonts w:ascii="宋体" w:eastAsia="仿宋" w:hAnsi="宋体" w:cs="宋体" w:hint="eastAsia"/>
                <w:bCs/>
                <w:color w:val="000000"/>
                <w:kern w:val="0"/>
                <w:szCs w:val="21"/>
              </w:rPr>
              <w:t> </w:t>
            </w:r>
            <w:r>
              <w:rPr>
                <w:rFonts w:ascii="仿宋" w:eastAsia="仿宋" w:hAnsi="仿宋" w:cs="宋体" w:hint="eastAsia"/>
                <w:bCs/>
                <w:color w:val="000000"/>
                <w:kern w:val="0"/>
                <w:szCs w:val="21"/>
              </w:rPr>
              <w:t>计</w:t>
            </w:r>
          </w:p>
        </w:tc>
        <w:tc>
          <w:tcPr>
            <w:tcW w:w="1748"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c>
          <w:tcPr>
            <w:tcW w:w="1331"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379"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r>
    </w:tbl>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二</w:t>
      </w:r>
      <w:r>
        <w:rPr>
          <w:rFonts w:ascii="仿宋" w:eastAsia="仿宋" w:hAnsi="仿宋" w:hint="eastAsia"/>
          <w:sz w:val="32"/>
          <w:szCs w:val="32"/>
        </w:rPr>
        <w:t>）年度收支决算情况</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1.年度收入决算</w:t>
      </w:r>
    </w:p>
    <w:tbl>
      <w:tblPr>
        <w:tblW w:w="0" w:type="auto"/>
        <w:jc w:val="center"/>
        <w:tblLayout w:type="fixed"/>
        <w:tblCellMar>
          <w:left w:w="0" w:type="dxa"/>
          <w:right w:w="0" w:type="dxa"/>
        </w:tblCellMar>
        <w:tblLook w:val="04A0"/>
      </w:tblPr>
      <w:tblGrid>
        <w:gridCol w:w="2063"/>
        <w:gridCol w:w="1693"/>
        <w:gridCol w:w="1820"/>
        <w:gridCol w:w="2264"/>
      </w:tblGrid>
      <w:tr w:rsidR="00A915C2">
        <w:trPr>
          <w:trHeight w:val="564"/>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收入来源</w:t>
            </w:r>
          </w:p>
        </w:tc>
        <w:tc>
          <w:tcPr>
            <w:tcW w:w="1693"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预算金额</w:t>
            </w:r>
          </w:p>
        </w:tc>
        <w:tc>
          <w:tcPr>
            <w:tcW w:w="1820"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决算金额</w:t>
            </w:r>
          </w:p>
        </w:tc>
        <w:tc>
          <w:tcPr>
            <w:tcW w:w="22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差额</w:t>
            </w:r>
          </w:p>
        </w:tc>
      </w:tr>
      <w:tr w:rsidR="00A915C2">
        <w:trPr>
          <w:trHeight w:val="599"/>
          <w:jc w:val="center"/>
        </w:trPr>
        <w:tc>
          <w:tcPr>
            <w:tcW w:w="206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财政拨款收入</w:t>
            </w:r>
          </w:p>
        </w:tc>
        <w:tc>
          <w:tcPr>
            <w:tcW w:w="169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c>
          <w:tcPr>
            <w:tcW w:w="1820"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3273.47</w:t>
            </w:r>
          </w:p>
        </w:tc>
        <w:tc>
          <w:tcPr>
            <w:tcW w:w="226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180</w:t>
            </w:r>
          </w:p>
        </w:tc>
      </w:tr>
      <w:tr w:rsidR="00A915C2">
        <w:trPr>
          <w:trHeight w:val="599"/>
          <w:jc w:val="center"/>
        </w:trPr>
        <w:tc>
          <w:tcPr>
            <w:tcW w:w="206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69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820"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264"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r>
    </w:tbl>
    <w:p w:rsidR="00A915C2" w:rsidRDefault="00711853">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有差额因为开展了创卫，增加了支出。</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2.年度预算支出决算及结余</w:t>
      </w:r>
    </w:p>
    <w:tbl>
      <w:tblPr>
        <w:tblW w:w="7953" w:type="dxa"/>
        <w:tblInd w:w="185" w:type="dxa"/>
        <w:tblLayout w:type="fixed"/>
        <w:tblCellMar>
          <w:left w:w="0" w:type="dxa"/>
          <w:right w:w="0" w:type="dxa"/>
        </w:tblCellMar>
        <w:tblLook w:val="04A0"/>
      </w:tblPr>
      <w:tblGrid>
        <w:gridCol w:w="1739"/>
        <w:gridCol w:w="2268"/>
        <w:gridCol w:w="1984"/>
        <w:gridCol w:w="1962"/>
      </w:tblGrid>
      <w:tr w:rsidR="00A915C2">
        <w:trPr>
          <w:trHeight w:val="517"/>
        </w:trPr>
        <w:tc>
          <w:tcPr>
            <w:tcW w:w="1739"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预算支出类别</w:t>
            </w:r>
          </w:p>
        </w:tc>
        <w:tc>
          <w:tcPr>
            <w:tcW w:w="2268"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预算金额</w:t>
            </w:r>
          </w:p>
        </w:tc>
        <w:tc>
          <w:tcPr>
            <w:tcW w:w="1984"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决算金额</w:t>
            </w:r>
          </w:p>
        </w:tc>
        <w:tc>
          <w:tcPr>
            <w:tcW w:w="1962"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增减金额</w:t>
            </w:r>
          </w:p>
        </w:tc>
      </w:tr>
      <w:tr w:rsidR="00A915C2">
        <w:trPr>
          <w:trHeight w:val="523"/>
        </w:trPr>
        <w:tc>
          <w:tcPr>
            <w:tcW w:w="173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基本支出</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c>
          <w:tcPr>
            <w:tcW w:w="198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3248.60</w:t>
            </w:r>
          </w:p>
        </w:tc>
        <w:tc>
          <w:tcPr>
            <w:tcW w:w="196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155</w:t>
            </w:r>
          </w:p>
        </w:tc>
      </w:tr>
      <w:tr w:rsidR="00A915C2">
        <w:trPr>
          <w:trHeight w:val="523"/>
        </w:trPr>
        <w:tc>
          <w:tcPr>
            <w:tcW w:w="173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项目支出</w:t>
            </w: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98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96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r>
      <w:tr w:rsidR="00A915C2">
        <w:trPr>
          <w:trHeight w:val="523"/>
        </w:trPr>
        <w:tc>
          <w:tcPr>
            <w:tcW w:w="1739"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26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98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962"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r>
      <w:tr w:rsidR="00A915C2">
        <w:trPr>
          <w:trHeight w:val="400"/>
        </w:trPr>
        <w:tc>
          <w:tcPr>
            <w:tcW w:w="1739" w:type="dxa"/>
            <w:tcBorders>
              <w:top w:val="nil"/>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小计</w:t>
            </w:r>
          </w:p>
        </w:tc>
        <w:tc>
          <w:tcPr>
            <w:tcW w:w="2268"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c>
          <w:tcPr>
            <w:tcW w:w="1984"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3248.60</w:t>
            </w:r>
          </w:p>
        </w:tc>
        <w:tc>
          <w:tcPr>
            <w:tcW w:w="1962"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155</w:t>
            </w:r>
          </w:p>
        </w:tc>
      </w:tr>
    </w:tbl>
    <w:p w:rsidR="00A915C2" w:rsidRDefault="00711853">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有差额因为开展了创卫，增加了支出。</w:t>
      </w:r>
    </w:p>
    <w:p w:rsidR="00A915C2" w:rsidRDefault="00711853">
      <w:pPr>
        <w:adjustRightInd w:val="0"/>
        <w:snapToGrid w:val="0"/>
        <w:spacing w:line="600" w:lineRule="exact"/>
        <w:ind w:left="480" w:hanging="480"/>
        <w:outlineLvl w:val="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w:t>
      </w:r>
      <w:r>
        <w:rPr>
          <w:rFonts w:ascii="仿宋" w:eastAsia="仿宋" w:hAnsi="仿宋" w:hint="eastAsia"/>
          <w:sz w:val="32"/>
          <w:szCs w:val="32"/>
        </w:rPr>
        <w:t>部门整体支出管理及使用情况</w:t>
      </w:r>
    </w:p>
    <w:p w:rsidR="00A915C2" w:rsidRDefault="00711853">
      <w:pPr>
        <w:pStyle w:val="2"/>
        <w:widowControl/>
        <w:spacing w:before="0" w:beforeAutospacing="0" w:after="0" w:afterAutospacing="0" w:line="600" w:lineRule="exact"/>
        <w:jc w:val="both"/>
        <w:rPr>
          <w:rFonts w:ascii="仿宋" w:eastAsia="仿宋" w:hAnsi="仿宋" w:hint="default"/>
          <w:b w:val="0"/>
          <w:kern w:val="2"/>
          <w:sz w:val="32"/>
          <w:szCs w:val="32"/>
        </w:rPr>
      </w:pPr>
      <w:bookmarkStart w:id="0" w:name="_Toc419142208"/>
      <w:r>
        <w:rPr>
          <w:rFonts w:ascii="仿宋" w:eastAsia="仿宋" w:hAnsi="仿宋"/>
          <w:b w:val="0"/>
          <w:kern w:val="2"/>
          <w:sz w:val="32"/>
          <w:szCs w:val="32"/>
        </w:rPr>
        <w:t>（一）基本支出管理</w:t>
      </w:r>
      <w:bookmarkEnd w:id="0"/>
    </w:p>
    <w:p w:rsidR="00A915C2" w:rsidRDefault="00711853">
      <w:pPr>
        <w:pStyle w:val="3"/>
        <w:widowControl/>
        <w:spacing w:before="0" w:beforeAutospacing="0" w:after="0" w:afterAutospacing="0" w:line="600" w:lineRule="exact"/>
        <w:rPr>
          <w:rFonts w:ascii="仿宋" w:eastAsia="仿宋" w:hAnsi="仿宋" w:hint="default"/>
          <w:b w:val="0"/>
          <w:kern w:val="2"/>
          <w:sz w:val="32"/>
          <w:szCs w:val="32"/>
        </w:rPr>
      </w:pPr>
      <w:r>
        <w:rPr>
          <w:rFonts w:ascii="仿宋" w:eastAsia="仿宋" w:hAnsi="仿宋"/>
          <w:b w:val="0"/>
          <w:kern w:val="2"/>
          <w:sz w:val="32"/>
          <w:szCs w:val="32"/>
        </w:rPr>
        <w:lastRenderedPageBreak/>
        <w:t>1、基本支出总额使用和管理</w:t>
      </w:r>
    </w:p>
    <w:tbl>
      <w:tblPr>
        <w:tblW w:w="0" w:type="auto"/>
        <w:jc w:val="center"/>
        <w:tblLayout w:type="fixed"/>
        <w:tblCellMar>
          <w:left w:w="0" w:type="dxa"/>
          <w:right w:w="0" w:type="dxa"/>
        </w:tblCellMar>
        <w:tblLook w:val="04A0"/>
      </w:tblPr>
      <w:tblGrid>
        <w:gridCol w:w="2392"/>
        <w:gridCol w:w="1666"/>
        <w:gridCol w:w="1604"/>
        <w:gridCol w:w="2438"/>
      </w:tblGrid>
      <w:tr w:rsidR="00A915C2">
        <w:trPr>
          <w:trHeight w:val="401"/>
          <w:jc w:val="center"/>
        </w:trPr>
        <w:tc>
          <w:tcPr>
            <w:tcW w:w="2392"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宋体" w:eastAsia="仿宋" w:hAnsi="宋体" w:cs="宋体" w:hint="eastAsia"/>
                <w:bCs/>
                <w:color w:val="000000"/>
                <w:kern w:val="0"/>
                <w:szCs w:val="21"/>
              </w:rPr>
              <w:t> </w:t>
            </w:r>
            <w:r>
              <w:rPr>
                <w:rFonts w:ascii="仿宋" w:eastAsia="仿宋" w:hAnsi="仿宋" w:cs="宋体" w:hint="eastAsia"/>
                <w:bCs/>
                <w:color w:val="000000"/>
                <w:kern w:val="0"/>
                <w:szCs w:val="21"/>
              </w:rPr>
              <w:t>预决算支出项目</w:t>
            </w:r>
          </w:p>
        </w:tc>
        <w:tc>
          <w:tcPr>
            <w:tcW w:w="1666"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预算金额</w:t>
            </w:r>
          </w:p>
        </w:tc>
        <w:tc>
          <w:tcPr>
            <w:tcW w:w="160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决算金额</w:t>
            </w:r>
          </w:p>
        </w:tc>
        <w:tc>
          <w:tcPr>
            <w:tcW w:w="2438"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节约/超支金额</w:t>
            </w:r>
          </w:p>
        </w:tc>
      </w:tr>
      <w:tr w:rsidR="00A915C2">
        <w:trPr>
          <w:trHeight w:val="401"/>
          <w:jc w:val="center"/>
        </w:trPr>
        <w:tc>
          <w:tcPr>
            <w:tcW w:w="2392"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工资福利支出</w:t>
            </w:r>
          </w:p>
        </w:tc>
        <w:tc>
          <w:tcPr>
            <w:tcW w:w="166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1636</w:t>
            </w:r>
          </w:p>
        </w:tc>
        <w:tc>
          <w:tcPr>
            <w:tcW w:w="160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2255</w:t>
            </w:r>
          </w:p>
        </w:tc>
        <w:tc>
          <w:tcPr>
            <w:tcW w:w="243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619</w:t>
            </w:r>
          </w:p>
        </w:tc>
      </w:tr>
      <w:tr w:rsidR="00A915C2">
        <w:trPr>
          <w:trHeight w:val="401"/>
          <w:jc w:val="center"/>
        </w:trPr>
        <w:tc>
          <w:tcPr>
            <w:tcW w:w="2392"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商品和服务支出</w:t>
            </w:r>
          </w:p>
        </w:tc>
        <w:tc>
          <w:tcPr>
            <w:tcW w:w="166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1337</w:t>
            </w:r>
          </w:p>
        </w:tc>
        <w:tc>
          <w:tcPr>
            <w:tcW w:w="160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697</w:t>
            </w:r>
          </w:p>
        </w:tc>
        <w:tc>
          <w:tcPr>
            <w:tcW w:w="243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-640</w:t>
            </w:r>
          </w:p>
        </w:tc>
      </w:tr>
      <w:tr w:rsidR="00A915C2">
        <w:trPr>
          <w:trHeight w:val="401"/>
          <w:jc w:val="center"/>
        </w:trPr>
        <w:tc>
          <w:tcPr>
            <w:tcW w:w="2392"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对个人和家庭的补助</w:t>
            </w:r>
          </w:p>
        </w:tc>
        <w:tc>
          <w:tcPr>
            <w:tcW w:w="1666"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120</w:t>
            </w:r>
          </w:p>
        </w:tc>
        <w:tc>
          <w:tcPr>
            <w:tcW w:w="1604"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296</w:t>
            </w:r>
          </w:p>
        </w:tc>
        <w:tc>
          <w:tcPr>
            <w:tcW w:w="243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176</w:t>
            </w:r>
          </w:p>
        </w:tc>
      </w:tr>
      <w:tr w:rsidR="00A915C2">
        <w:trPr>
          <w:trHeight w:val="401"/>
          <w:jc w:val="center"/>
        </w:trPr>
        <w:tc>
          <w:tcPr>
            <w:tcW w:w="2392"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666"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1604"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c>
          <w:tcPr>
            <w:tcW w:w="243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textAlignment w:val="center"/>
              <w:rPr>
                <w:rFonts w:ascii="仿宋" w:eastAsia="仿宋" w:hAnsi="仿宋" w:cs="宋体"/>
                <w:bCs/>
                <w:color w:val="000000"/>
                <w:kern w:val="0"/>
                <w:szCs w:val="21"/>
              </w:rPr>
            </w:pPr>
          </w:p>
        </w:tc>
      </w:tr>
      <w:tr w:rsidR="00A915C2">
        <w:trPr>
          <w:trHeight w:val="495"/>
          <w:jc w:val="center"/>
        </w:trPr>
        <w:tc>
          <w:tcPr>
            <w:tcW w:w="2392" w:type="dxa"/>
            <w:tcBorders>
              <w:top w:val="nil"/>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合计</w:t>
            </w:r>
          </w:p>
        </w:tc>
        <w:tc>
          <w:tcPr>
            <w:tcW w:w="1666"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3093</w:t>
            </w:r>
          </w:p>
        </w:tc>
        <w:tc>
          <w:tcPr>
            <w:tcW w:w="1604"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3248.60</w:t>
            </w:r>
          </w:p>
        </w:tc>
        <w:tc>
          <w:tcPr>
            <w:tcW w:w="2438" w:type="dxa"/>
            <w:tcBorders>
              <w:top w:val="nil"/>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textAlignment w:val="center"/>
              <w:rPr>
                <w:rFonts w:ascii="仿宋" w:eastAsia="仿宋" w:hAnsi="仿宋" w:cs="宋体"/>
                <w:bCs/>
                <w:color w:val="000000"/>
                <w:kern w:val="0"/>
                <w:szCs w:val="21"/>
              </w:rPr>
            </w:pPr>
            <w:r>
              <w:rPr>
                <w:rFonts w:ascii="仿宋" w:eastAsia="仿宋" w:hAnsi="仿宋" w:cs="宋体" w:hint="eastAsia"/>
                <w:bCs/>
                <w:color w:val="000000"/>
                <w:kern w:val="0"/>
                <w:szCs w:val="21"/>
              </w:rPr>
              <w:t>155</w:t>
            </w:r>
          </w:p>
        </w:tc>
      </w:tr>
    </w:tbl>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2、基本支出中各费用明细支出管理</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（1）工资福利支出</w:t>
      </w:r>
    </w:p>
    <w:tbl>
      <w:tblPr>
        <w:tblW w:w="0" w:type="auto"/>
        <w:jc w:val="center"/>
        <w:tblLayout w:type="fixed"/>
        <w:tblCellMar>
          <w:left w:w="0" w:type="dxa"/>
          <w:right w:w="0" w:type="dxa"/>
        </w:tblCellMar>
        <w:tblLook w:val="04A0"/>
      </w:tblPr>
      <w:tblGrid>
        <w:gridCol w:w="2431"/>
        <w:gridCol w:w="1134"/>
        <w:gridCol w:w="1134"/>
        <w:gridCol w:w="1417"/>
        <w:gridCol w:w="1664"/>
      </w:tblGrid>
      <w:tr w:rsidR="00A915C2">
        <w:trPr>
          <w:trHeight w:val="888"/>
          <w:jc w:val="center"/>
        </w:trPr>
        <w:tc>
          <w:tcPr>
            <w:tcW w:w="2431"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费用项目</w:t>
            </w:r>
          </w:p>
        </w:tc>
        <w:tc>
          <w:tcPr>
            <w:tcW w:w="1134"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预算金额</w:t>
            </w:r>
          </w:p>
        </w:tc>
        <w:tc>
          <w:tcPr>
            <w:tcW w:w="1134"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决算金额</w:t>
            </w:r>
          </w:p>
        </w:tc>
        <w:tc>
          <w:tcPr>
            <w:tcW w:w="1417"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节约/超支金额</w:t>
            </w:r>
          </w:p>
        </w:tc>
        <w:tc>
          <w:tcPr>
            <w:tcW w:w="1664" w:type="dxa"/>
            <w:tcBorders>
              <w:top w:val="single" w:sz="8" w:space="0" w:color="000000"/>
              <w:left w:val="nil"/>
              <w:bottom w:val="single" w:sz="8" w:space="0" w:color="000000"/>
              <w:right w:val="single" w:sz="8" w:space="0" w:color="000000"/>
            </w:tcBorders>
            <w:shd w:val="clear" w:color="auto" w:fill="D9D9D9"/>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节约/超支率</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基本工资</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350</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581.4</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231.4</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66%</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津贴补贴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105.7</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422</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316.3</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299%</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奖金</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73.58</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170</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96.42</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131%</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伙食补助费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70.52</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70.52</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绩效工资</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136.99</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216.93</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79.94</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58%</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机关事业单位基本养老保险缴费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255</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139.27</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-115.73</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-61%</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职业年金缴费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职工基本医疗保险缴费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145.6</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80.46</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-65.14</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-44%</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公务员医疗补助缴费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其他社会保障缴费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381.33</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13.23</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-368.1</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-96%</w:t>
            </w: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lastRenderedPageBreak/>
              <w:t>住房公积金</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187.8</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-187.8</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医疗费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57"/>
          <w:jc w:val="center"/>
        </w:trPr>
        <w:tc>
          <w:tcPr>
            <w:tcW w:w="2431"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其他工资福利支出</w:t>
            </w: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3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560.85</w:t>
            </w:r>
          </w:p>
        </w:tc>
        <w:tc>
          <w:tcPr>
            <w:tcW w:w="1417"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560.85</w:t>
            </w:r>
          </w:p>
        </w:tc>
        <w:tc>
          <w:tcPr>
            <w:tcW w:w="166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1"/>
          <w:jc w:val="center"/>
        </w:trPr>
        <w:tc>
          <w:tcPr>
            <w:tcW w:w="2431" w:type="dxa"/>
            <w:tcBorders>
              <w:top w:val="nil"/>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合计</w:t>
            </w:r>
          </w:p>
        </w:tc>
        <w:tc>
          <w:tcPr>
            <w:tcW w:w="1134"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1636</w:t>
            </w:r>
          </w:p>
        </w:tc>
        <w:tc>
          <w:tcPr>
            <w:tcW w:w="1134"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2255</w:t>
            </w:r>
          </w:p>
        </w:tc>
        <w:tc>
          <w:tcPr>
            <w:tcW w:w="1417"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619</w:t>
            </w:r>
          </w:p>
        </w:tc>
        <w:tc>
          <w:tcPr>
            <w:tcW w:w="1664"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bl>
    <w:p w:rsidR="00A915C2" w:rsidRDefault="00711853">
      <w:pPr>
        <w:adjustRightInd w:val="0"/>
        <w:snapToGrid w:val="0"/>
        <w:spacing w:line="600" w:lineRule="exact"/>
        <w:ind w:left="480" w:hanging="480"/>
        <w:rPr>
          <w:rFonts w:ascii="仿宋" w:eastAsia="仿宋" w:hAnsi="仿宋"/>
          <w:color w:val="000000"/>
          <w:sz w:val="32"/>
          <w:szCs w:val="32"/>
        </w:rPr>
      </w:pPr>
      <w:r>
        <w:rPr>
          <w:rFonts w:ascii="仿宋" w:eastAsia="仿宋" w:hAnsi="仿宋" w:hint="eastAsia"/>
          <w:color w:val="000000"/>
          <w:sz w:val="32"/>
          <w:szCs w:val="32"/>
        </w:rPr>
        <w:t>工资福利支出有变动，因为人员、工资、奖金变动；职工基本医疗保险、其他社会保险和住房公积金都在其他工资福利支出预算。</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（2）商品和服务支出</w:t>
      </w:r>
    </w:p>
    <w:tbl>
      <w:tblPr>
        <w:tblW w:w="0" w:type="auto"/>
        <w:jc w:val="center"/>
        <w:tblLayout w:type="fixed"/>
        <w:tblCellMar>
          <w:left w:w="0" w:type="dxa"/>
          <w:right w:w="0" w:type="dxa"/>
        </w:tblCellMar>
        <w:tblLook w:val="04A0"/>
      </w:tblPr>
      <w:tblGrid>
        <w:gridCol w:w="2133"/>
        <w:gridCol w:w="1398"/>
        <w:gridCol w:w="1537"/>
        <w:gridCol w:w="1429"/>
        <w:gridCol w:w="1643"/>
      </w:tblGrid>
      <w:tr w:rsidR="00A915C2">
        <w:trPr>
          <w:trHeight w:val="343"/>
          <w:tblHeader/>
          <w:jc w:val="center"/>
        </w:trPr>
        <w:tc>
          <w:tcPr>
            <w:tcW w:w="213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支出项目</w:t>
            </w:r>
          </w:p>
        </w:tc>
        <w:tc>
          <w:tcPr>
            <w:tcW w:w="1398"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预算金额</w:t>
            </w:r>
          </w:p>
        </w:tc>
        <w:tc>
          <w:tcPr>
            <w:tcW w:w="1537"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决算金额</w:t>
            </w:r>
          </w:p>
        </w:tc>
        <w:tc>
          <w:tcPr>
            <w:tcW w:w="1429"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增减额</w:t>
            </w:r>
          </w:p>
        </w:tc>
        <w:tc>
          <w:tcPr>
            <w:tcW w:w="1643"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增减率</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办公费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142</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60.55</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-81.45</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-57%</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印刷费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48</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158.16</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110.16</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229%</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咨询费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手续费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210"/>
          <w:jc w:val="center"/>
        </w:trPr>
        <w:tc>
          <w:tcPr>
            <w:tcW w:w="2133" w:type="dxa"/>
            <w:tcBorders>
              <w:top w:val="nil"/>
              <w:left w:val="single" w:sz="8" w:space="0" w:color="auto"/>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电费</w:t>
            </w:r>
          </w:p>
        </w:tc>
        <w:tc>
          <w:tcPr>
            <w:tcW w:w="1398" w:type="dxa"/>
            <w:tcBorders>
              <w:top w:val="nil"/>
              <w:left w:val="nil"/>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12</w:t>
            </w:r>
          </w:p>
        </w:tc>
        <w:tc>
          <w:tcPr>
            <w:tcW w:w="1537" w:type="dxa"/>
            <w:tcBorders>
              <w:top w:val="nil"/>
              <w:left w:val="nil"/>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6.5</w:t>
            </w:r>
          </w:p>
        </w:tc>
        <w:tc>
          <w:tcPr>
            <w:tcW w:w="1429" w:type="dxa"/>
            <w:tcBorders>
              <w:top w:val="nil"/>
              <w:left w:val="nil"/>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-5.5</w:t>
            </w:r>
          </w:p>
        </w:tc>
        <w:tc>
          <w:tcPr>
            <w:tcW w:w="1643" w:type="dxa"/>
            <w:tcBorders>
              <w:top w:val="nil"/>
              <w:left w:val="nil"/>
              <w:bottom w:val="single" w:sz="4"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-45%</w:t>
            </w:r>
          </w:p>
        </w:tc>
      </w:tr>
      <w:tr w:rsidR="00A915C2">
        <w:trPr>
          <w:trHeight w:val="375"/>
          <w:jc w:val="center"/>
        </w:trPr>
        <w:tc>
          <w:tcPr>
            <w:tcW w:w="2133"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A915C2" w:rsidRDefault="00711853">
            <w:pPr>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水费</w:t>
            </w:r>
          </w:p>
        </w:tc>
        <w:tc>
          <w:tcPr>
            <w:tcW w:w="1398" w:type="dxa"/>
            <w:tcBorders>
              <w:top w:val="single" w:sz="4" w:space="0" w:color="auto"/>
              <w:left w:val="nil"/>
              <w:bottom w:val="single" w:sz="8" w:space="0" w:color="auto"/>
              <w:right w:val="single" w:sz="8" w:space="0" w:color="auto"/>
            </w:tcBorders>
            <w:tcMar>
              <w:left w:w="108" w:type="dxa"/>
              <w:right w:w="108" w:type="dxa"/>
            </w:tcMar>
            <w:vAlign w:val="center"/>
          </w:tcPr>
          <w:p w:rsidR="00A915C2" w:rsidRDefault="00711853">
            <w:pPr>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w:t>
            </w:r>
          </w:p>
        </w:tc>
        <w:tc>
          <w:tcPr>
            <w:tcW w:w="1537" w:type="dxa"/>
            <w:tcBorders>
              <w:top w:val="single" w:sz="4" w:space="0" w:color="auto"/>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1.61</w:t>
            </w:r>
          </w:p>
        </w:tc>
        <w:tc>
          <w:tcPr>
            <w:tcW w:w="1429" w:type="dxa"/>
            <w:tcBorders>
              <w:top w:val="single" w:sz="4" w:space="0" w:color="auto"/>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-1.39</w:t>
            </w:r>
          </w:p>
        </w:tc>
        <w:tc>
          <w:tcPr>
            <w:tcW w:w="1643" w:type="dxa"/>
            <w:tcBorders>
              <w:top w:val="single" w:sz="4" w:space="0" w:color="auto"/>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-46%</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邮电费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0.85</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-5.15</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-85%</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取暖费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物业管理费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差旅费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24</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162.66</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138.66</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577%</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因公出国（境）费用</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维修（护）费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12</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7.11</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-4.89</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-40%</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租赁费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4.2</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3.2</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320%</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lastRenderedPageBreak/>
              <w:t>会议费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46</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24</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-22</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-47%</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培训费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14</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1.42</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-12.58</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-89%</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公务接待费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20</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25</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25%</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专用材料费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被装购置费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专用燃料费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劳务费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29</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19.21</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-9.79</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-33%</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委托业务费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0.5</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0.5</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工会经费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100</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39.84</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-60.16</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-60%</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福利费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公务用车运行维护费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8.5</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9.64</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1.14</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其他交通费</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72</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36.61</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-35.39</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-49%</w:t>
            </w: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税金及附加费用</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43"/>
          <w:jc w:val="center"/>
        </w:trPr>
        <w:tc>
          <w:tcPr>
            <w:tcW w:w="2133" w:type="dxa"/>
            <w:tcBorders>
              <w:top w:val="nil"/>
              <w:left w:val="single" w:sz="8" w:space="0" w:color="auto"/>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其他商品和服务支出</w:t>
            </w:r>
          </w:p>
        </w:tc>
        <w:tc>
          <w:tcPr>
            <w:tcW w:w="1398"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798.5</w:t>
            </w:r>
          </w:p>
        </w:tc>
        <w:tc>
          <w:tcPr>
            <w:tcW w:w="1537"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138.93</w:t>
            </w:r>
          </w:p>
        </w:tc>
        <w:tc>
          <w:tcPr>
            <w:tcW w:w="1429"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-659.57</w:t>
            </w:r>
          </w:p>
        </w:tc>
        <w:tc>
          <w:tcPr>
            <w:tcW w:w="1643" w:type="dxa"/>
            <w:tcBorders>
              <w:top w:val="nil"/>
              <w:left w:val="nil"/>
              <w:bottom w:val="single" w:sz="8" w:space="0" w:color="auto"/>
              <w:right w:val="single" w:sz="8" w:space="0" w:color="auto"/>
            </w:tcBorders>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-138%</w:t>
            </w:r>
          </w:p>
        </w:tc>
      </w:tr>
      <w:tr w:rsidR="00A915C2">
        <w:trPr>
          <w:trHeight w:val="359"/>
          <w:jc w:val="center"/>
        </w:trPr>
        <w:tc>
          <w:tcPr>
            <w:tcW w:w="2133" w:type="dxa"/>
            <w:tcBorders>
              <w:top w:val="nil"/>
              <w:left w:val="single" w:sz="8" w:space="0" w:color="auto"/>
              <w:bottom w:val="single" w:sz="8" w:space="0" w:color="auto"/>
              <w:right w:val="single" w:sz="8" w:space="0" w:color="auto"/>
            </w:tcBorders>
            <w:shd w:val="clear" w:color="auto" w:fill="C0C0C0"/>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合计</w:t>
            </w:r>
          </w:p>
        </w:tc>
        <w:tc>
          <w:tcPr>
            <w:tcW w:w="1398" w:type="dxa"/>
            <w:tcBorders>
              <w:top w:val="nil"/>
              <w:left w:val="nil"/>
              <w:bottom w:val="single" w:sz="8" w:space="0" w:color="auto"/>
              <w:right w:val="single" w:sz="8" w:space="0" w:color="auto"/>
            </w:tcBorders>
            <w:shd w:val="clear" w:color="auto" w:fill="C0C0C0"/>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1337</w:t>
            </w:r>
          </w:p>
        </w:tc>
        <w:tc>
          <w:tcPr>
            <w:tcW w:w="1537" w:type="dxa"/>
            <w:tcBorders>
              <w:top w:val="nil"/>
              <w:left w:val="nil"/>
              <w:bottom w:val="single" w:sz="8" w:space="0" w:color="auto"/>
              <w:right w:val="single" w:sz="8" w:space="0" w:color="auto"/>
            </w:tcBorders>
            <w:shd w:val="clear" w:color="auto" w:fill="C0C0C0"/>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697</w:t>
            </w:r>
          </w:p>
        </w:tc>
        <w:tc>
          <w:tcPr>
            <w:tcW w:w="1429" w:type="dxa"/>
            <w:tcBorders>
              <w:top w:val="nil"/>
              <w:left w:val="nil"/>
              <w:bottom w:val="single" w:sz="8" w:space="0" w:color="auto"/>
              <w:right w:val="single" w:sz="8" w:space="0" w:color="auto"/>
            </w:tcBorders>
            <w:shd w:val="clear" w:color="auto" w:fill="C0C0C0"/>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-640</w:t>
            </w:r>
          </w:p>
        </w:tc>
        <w:tc>
          <w:tcPr>
            <w:tcW w:w="1643" w:type="dxa"/>
            <w:tcBorders>
              <w:top w:val="nil"/>
              <w:left w:val="nil"/>
              <w:bottom w:val="single" w:sz="8" w:space="0" w:color="auto"/>
              <w:right w:val="single" w:sz="8" w:space="0" w:color="auto"/>
            </w:tcBorders>
            <w:shd w:val="clear" w:color="auto" w:fill="C0C0C0"/>
            <w:tcMar>
              <w:left w:w="108" w:type="dxa"/>
              <w:right w:w="108"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-47%</w:t>
            </w:r>
          </w:p>
        </w:tc>
      </w:tr>
    </w:tbl>
    <w:p w:rsidR="00A915C2" w:rsidRDefault="00711853">
      <w:pPr>
        <w:adjustRightInd w:val="0"/>
        <w:snapToGrid w:val="0"/>
        <w:spacing w:line="600" w:lineRule="exact"/>
        <w:ind w:left="1"/>
        <w:rPr>
          <w:rFonts w:ascii="仿宋" w:eastAsia="仿宋" w:hAnsi="仿宋"/>
          <w:color w:val="000000"/>
          <w:sz w:val="32"/>
          <w:szCs w:val="32"/>
        </w:rPr>
      </w:pPr>
      <w:r>
        <w:rPr>
          <w:rFonts w:ascii="仿宋" w:eastAsia="仿宋" w:hAnsi="仿宋" w:hint="eastAsia"/>
          <w:color w:val="000000"/>
          <w:sz w:val="32"/>
          <w:szCs w:val="32"/>
        </w:rPr>
        <w:t>印刷费、劳务费增加因环境卫生整治等工作需要，差旅费增加因为信访维稳工作的需要决算支出增加。办公费、会议费、其他交通费和其他商品和服务支出等开支减少因为国库本年度未支付。</w:t>
      </w:r>
    </w:p>
    <w:p w:rsidR="00A915C2" w:rsidRDefault="00A915C2">
      <w:pPr>
        <w:adjustRightInd w:val="0"/>
        <w:snapToGrid w:val="0"/>
        <w:spacing w:line="600" w:lineRule="exact"/>
        <w:ind w:left="1"/>
        <w:rPr>
          <w:rFonts w:ascii="仿宋" w:eastAsia="仿宋" w:hAnsi="仿宋"/>
          <w:color w:val="000000"/>
          <w:sz w:val="32"/>
          <w:szCs w:val="32"/>
        </w:rPr>
      </w:pPr>
    </w:p>
    <w:p w:rsidR="00A915C2" w:rsidRDefault="00A915C2">
      <w:pPr>
        <w:adjustRightInd w:val="0"/>
        <w:snapToGrid w:val="0"/>
        <w:spacing w:line="600" w:lineRule="exact"/>
        <w:ind w:left="1"/>
        <w:rPr>
          <w:rFonts w:ascii="仿宋" w:eastAsia="仿宋" w:hAnsi="仿宋"/>
          <w:color w:val="000000"/>
          <w:sz w:val="32"/>
          <w:szCs w:val="32"/>
        </w:rPr>
      </w:pPr>
    </w:p>
    <w:p w:rsidR="00A915C2" w:rsidRDefault="00711853">
      <w:pPr>
        <w:adjustRightInd w:val="0"/>
        <w:snapToGrid w:val="0"/>
        <w:spacing w:line="600" w:lineRule="exact"/>
        <w:ind w:left="1"/>
        <w:rPr>
          <w:rFonts w:ascii="仿宋" w:eastAsia="仿宋" w:hAnsi="仿宋"/>
          <w:sz w:val="32"/>
          <w:szCs w:val="32"/>
        </w:rPr>
      </w:pPr>
      <w:r>
        <w:rPr>
          <w:rFonts w:ascii="仿宋" w:eastAsia="仿宋" w:hAnsi="仿宋" w:hint="eastAsia"/>
          <w:sz w:val="32"/>
          <w:szCs w:val="32"/>
        </w:rPr>
        <w:lastRenderedPageBreak/>
        <w:t>（3）对个人和家庭的补助</w:t>
      </w:r>
    </w:p>
    <w:tbl>
      <w:tblPr>
        <w:tblW w:w="8364" w:type="dxa"/>
        <w:tblLayout w:type="fixed"/>
        <w:tblCellMar>
          <w:left w:w="0" w:type="dxa"/>
          <w:right w:w="0" w:type="dxa"/>
        </w:tblCellMar>
        <w:tblLook w:val="04A0"/>
      </w:tblPr>
      <w:tblGrid>
        <w:gridCol w:w="1816"/>
        <w:gridCol w:w="1538"/>
        <w:gridCol w:w="1560"/>
        <w:gridCol w:w="1875"/>
        <w:gridCol w:w="1575"/>
      </w:tblGrid>
      <w:tr w:rsidR="00A915C2">
        <w:trPr>
          <w:trHeight w:val="464"/>
        </w:trPr>
        <w:tc>
          <w:tcPr>
            <w:tcW w:w="1816"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支出项目</w:t>
            </w:r>
          </w:p>
        </w:tc>
        <w:tc>
          <w:tcPr>
            <w:tcW w:w="1538"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预算金额</w:t>
            </w:r>
          </w:p>
        </w:tc>
        <w:tc>
          <w:tcPr>
            <w:tcW w:w="1560"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决算金额</w:t>
            </w:r>
          </w:p>
        </w:tc>
        <w:tc>
          <w:tcPr>
            <w:tcW w:w="1875"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结余/超支金额</w:t>
            </w:r>
          </w:p>
        </w:tc>
        <w:tc>
          <w:tcPr>
            <w:tcW w:w="1575" w:type="dxa"/>
            <w:tcBorders>
              <w:top w:val="single" w:sz="8" w:space="0" w:color="000000"/>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结余/超支率</w:t>
            </w: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离休费</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w:t>
            </w: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退休费</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284</w:t>
            </w: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284</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退职（役）费</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抚恤金</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生活补助</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120</w:t>
            </w: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w:t>
            </w: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-118</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-98%</w:t>
            </w: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救济费</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医疗费补助</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助学金</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奖励金</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个人农业生产补贴</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13"/>
        </w:trPr>
        <w:tc>
          <w:tcPr>
            <w:tcW w:w="1816" w:type="dxa"/>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其他对个人和家庭的补助支出</w:t>
            </w:r>
          </w:p>
        </w:tc>
        <w:tc>
          <w:tcPr>
            <w:tcW w:w="153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6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w:t>
            </w:r>
          </w:p>
        </w:tc>
        <w:tc>
          <w:tcPr>
            <w:tcW w:w="18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w:t>
            </w:r>
          </w:p>
        </w:tc>
        <w:tc>
          <w:tcPr>
            <w:tcW w:w="1575"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51"/>
        </w:trPr>
        <w:tc>
          <w:tcPr>
            <w:tcW w:w="1816" w:type="dxa"/>
            <w:tcBorders>
              <w:top w:val="nil"/>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合计</w:t>
            </w:r>
          </w:p>
        </w:tc>
        <w:tc>
          <w:tcPr>
            <w:tcW w:w="1538"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120</w:t>
            </w:r>
          </w:p>
        </w:tc>
        <w:tc>
          <w:tcPr>
            <w:tcW w:w="1560"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296</w:t>
            </w:r>
          </w:p>
        </w:tc>
        <w:tc>
          <w:tcPr>
            <w:tcW w:w="1875"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575" w:type="dxa"/>
            <w:tcBorders>
              <w:top w:val="nil"/>
              <w:left w:val="nil"/>
              <w:bottom w:val="single" w:sz="8" w:space="0" w:color="000000"/>
              <w:right w:val="single" w:sz="8" w:space="0" w:color="000000"/>
            </w:tcBorders>
            <w:shd w:val="clear" w:color="auto" w:fill="C0C0C0"/>
            <w:tcMar>
              <w:top w:w="15" w:type="dxa"/>
              <w:left w:w="15" w:type="dxa"/>
              <w:bottom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bl>
    <w:p w:rsidR="00A915C2" w:rsidRDefault="00711853">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离休费和退休费的预算做在了生活补助中。</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（二）“三公经费”支出使用和管理</w:t>
      </w:r>
    </w:p>
    <w:p w:rsidR="00A915C2" w:rsidRDefault="00711853">
      <w:pPr>
        <w:adjustRightInd w:val="0"/>
        <w:snapToGrid w:val="0"/>
        <w:spacing w:line="600" w:lineRule="exact"/>
        <w:ind w:left="480" w:hanging="480"/>
        <w:rPr>
          <w:rFonts w:ascii="仿宋" w:eastAsia="仿宋" w:hAnsi="仿宋"/>
          <w:sz w:val="32"/>
          <w:szCs w:val="32"/>
        </w:rPr>
      </w:pPr>
      <w:bookmarkStart w:id="1" w:name="_Toc419142213"/>
      <w:r>
        <w:rPr>
          <w:rFonts w:ascii="仿宋" w:eastAsia="仿宋" w:hAnsi="仿宋" w:hint="eastAsia"/>
          <w:sz w:val="32"/>
          <w:szCs w:val="32"/>
        </w:rPr>
        <w:t>1</w:t>
      </w:r>
      <w:bookmarkEnd w:id="1"/>
      <w:r>
        <w:rPr>
          <w:rFonts w:ascii="仿宋" w:eastAsia="仿宋" w:hAnsi="仿宋" w:hint="eastAsia"/>
          <w:sz w:val="32"/>
          <w:szCs w:val="32"/>
        </w:rPr>
        <w:t>、“三公经费”预算执行</w:t>
      </w:r>
    </w:p>
    <w:tbl>
      <w:tblPr>
        <w:tblW w:w="0" w:type="auto"/>
        <w:jc w:val="center"/>
        <w:tblLayout w:type="fixed"/>
        <w:tblCellMar>
          <w:left w:w="0" w:type="dxa"/>
          <w:right w:w="0" w:type="dxa"/>
        </w:tblCellMar>
        <w:tblLook w:val="04A0"/>
      </w:tblPr>
      <w:tblGrid>
        <w:gridCol w:w="1632"/>
        <w:gridCol w:w="1065"/>
        <w:gridCol w:w="1125"/>
        <w:gridCol w:w="1005"/>
        <w:gridCol w:w="1170"/>
        <w:gridCol w:w="1149"/>
        <w:gridCol w:w="1290"/>
      </w:tblGrid>
      <w:tr w:rsidR="00A915C2">
        <w:trPr>
          <w:trHeight w:val="364"/>
          <w:jc w:val="center"/>
        </w:trPr>
        <w:tc>
          <w:tcPr>
            <w:tcW w:w="1632" w:type="dxa"/>
            <w:vMerge w:val="restart"/>
            <w:tcBorders>
              <w:top w:val="single" w:sz="8" w:space="0" w:color="000000"/>
              <w:left w:val="single" w:sz="8" w:space="0" w:color="000000"/>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费用项目</w:t>
            </w:r>
          </w:p>
        </w:tc>
        <w:tc>
          <w:tcPr>
            <w:tcW w:w="2190" w:type="dxa"/>
            <w:gridSpan w:val="2"/>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本年预算</w:t>
            </w:r>
          </w:p>
        </w:tc>
        <w:tc>
          <w:tcPr>
            <w:tcW w:w="2175" w:type="dxa"/>
            <w:gridSpan w:val="2"/>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本年决算</w:t>
            </w:r>
          </w:p>
        </w:tc>
        <w:tc>
          <w:tcPr>
            <w:tcW w:w="2439" w:type="dxa"/>
            <w:gridSpan w:val="2"/>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结余/超支</w:t>
            </w:r>
          </w:p>
        </w:tc>
      </w:tr>
      <w:tr w:rsidR="00A915C2">
        <w:trPr>
          <w:trHeight w:val="580"/>
          <w:jc w:val="center"/>
        </w:trPr>
        <w:tc>
          <w:tcPr>
            <w:tcW w:w="1632" w:type="dxa"/>
            <w:vMerge/>
            <w:tcBorders>
              <w:top w:val="single" w:sz="8" w:space="0" w:color="000000"/>
              <w:left w:val="single" w:sz="8" w:space="0" w:color="000000"/>
              <w:bottom w:val="single" w:sz="8" w:space="0" w:color="000000"/>
              <w:right w:val="single" w:sz="8" w:space="0" w:color="000000"/>
            </w:tcBorders>
            <w:shd w:val="clear" w:color="auto" w:fill="D9D9D9"/>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65"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基本支出</w:t>
            </w:r>
          </w:p>
        </w:tc>
        <w:tc>
          <w:tcPr>
            <w:tcW w:w="1125"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项目支出</w:t>
            </w:r>
          </w:p>
        </w:tc>
        <w:tc>
          <w:tcPr>
            <w:tcW w:w="1005"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基本支出</w:t>
            </w:r>
          </w:p>
        </w:tc>
        <w:tc>
          <w:tcPr>
            <w:tcW w:w="1170"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项目支出</w:t>
            </w:r>
          </w:p>
        </w:tc>
        <w:tc>
          <w:tcPr>
            <w:tcW w:w="1149"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基本支出</w:t>
            </w:r>
          </w:p>
        </w:tc>
        <w:tc>
          <w:tcPr>
            <w:tcW w:w="1290"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项目支出</w:t>
            </w:r>
          </w:p>
        </w:tc>
      </w:tr>
      <w:tr w:rsidR="00A915C2">
        <w:trPr>
          <w:trHeight w:val="364"/>
          <w:jc w:val="center"/>
        </w:trPr>
        <w:tc>
          <w:tcPr>
            <w:tcW w:w="1632"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公务接待费</w:t>
            </w:r>
          </w:p>
        </w:tc>
        <w:tc>
          <w:tcPr>
            <w:tcW w:w="1065"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20</w:t>
            </w:r>
          </w:p>
        </w:tc>
        <w:tc>
          <w:tcPr>
            <w:tcW w:w="112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25</w:t>
            </w:r>
          </w:p>
        </w:tc>
        <w:tc>
          <w:tcPr>
            <w:tcW w:w="117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5</w:t>
            </w:r>
          </w:p>
        </w:tc>
        <w:tc>
          <w:tcPr>
            <w:tcW w:w="129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00"/>
          <w:jc w:val="center"/>
        </w:trPr>
        <w:tc>
          <w:tcPr>
            <w:tcW w:w="1632"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公车运行维护费</w:t>
            </w:r>
          </w:p>
        </w:tc>
        <w:tc>
          <w:tcPr>
            <w:tcW w:w="1065"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8.5</w:t>
            </w:r>
          </w:p>
        </w:tc>
        <w:tc>
          <w:tcPr>
            <w:tcW w:w="112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9.64</w:t>
            </w:r>
          </w:p>
        </w:tc>
        <w:tc>
          <w:tcPr>
            <w:tcW w:w="117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1.14</w:t>
            </w:r>
          </w:p>
        </w:tc>
        <w:tc>
          <w:tcPr>
            <w:tcW w:w="129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430"/>
          <w:jc w:val="center"/>
        </w:trPr>
        <w:tc>
          <w:tcPr>
            <w:tcW w:w="1632"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lastRenderedPageBreak/>
              <w:t>公务车购置费</w:t>
            </w:r>
          </w:p>
        </w:tc>
        <w:tc>
          <w:tcPr>
            <w:tcW w:w="106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2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7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9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64"/>
          <w:jc w:val="center"/>
        </w:trPr>
        <w:tc>
          <w:tcPr>
            <w:tcW w:w="1632"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因公出国费用</w:t>
            </w:r>
          </w:p>
        </w:tc>
        <w:tc>
          <w:tcPr>
            <w:tcW w:w="106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2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7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9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64"/>
          <w:jc w:val="center"/>
        </w:trPr>
        <w:tc>
          <w:tcPr>
            <w:tcW w:w="1632"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6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2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7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90" w:type="dxa"/>
            <w:tcBorders>
              <w:top w:val="nil"/>
              <w:left w:val="nil"/>
              <w:bottom w:val="single" w:sz="8" w:space="0" w:color="000000"/>
              <w:right w:val="single" w:sz="8" w:space="0" w:color="000000"/>
            </w:tcBorders>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99"/>
          <w:jc w:val="center"/>
        </w:trPr>
        <w:tc>
          <w:tcPr>
            <w:tcW w:w="1632" w:type="dxa"/>
            <w:tcBorders>
              <w:top w:val="nil"/>
              <w:left w:val="single" w:sz="8" w:space="0" w:color="000000"/>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合计</w:t>
            </w:r>
          </w:p>
        </w:tc>
        <w:tc>
          <w:tcPr>
            <w:tcW w:w="1065"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28.5</w:t>
            </w:r>
          </w:p>
        </w:tc>
        <w:tc>
          <w:tcPr>
            <w:tcW w:w="1125"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005"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34.64</w:t>
            </w:r>
          </w:p>
        </w:tc>
        <w:tc>
          <w:tcPr>
            <w:tcW w:w="1170"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49"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6.14</w:t>
            </w:r>
          </w:p>
        </w:tc>
        <w:tc>
          <w:tcPr>
            <w:tcW w:w="1290" w:type="dxa"/>
            <w:tcBorders>
              <w:top w:val="nil"/>
              <w:left w:val="nil"/>
              <w:bottom w:val="single" w:sz="8" w:space="0" w:color="000000"/>
              <w:right w:val="single" w:sz="8" w:space="0" w:color="000000"/>
            </w:tcBorders>
            <w:shd w:val="clear" w:color="auto" w:fill="D9D9D9"/>
            <w:tcMar>
              <w:left w:w="15" w:type="dxa"/>
              <w:right w:w="15" w:type="dxa"/>
            </w:tcMa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bl>
    <w:p w:rsidR="00A915C2" w:rsidRDefault="00711853">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开展创卫，支出增加。</w:t>
      </w:r>
    </w:p>
    <w:p w:rsidR="00A915C2" w:rsidRDefault="00711853">
      <w:pPr>
        <w:adjustRightInd w:val="0"/>
        <w:snapToGrid w:val="0"/>
        <w:spacing w:line="600" w:lineRule="exact"/>
        <w:ind w:left="480" w:hanging="480"/>
        <w:rPr>
          <w:rFonts w:ascii="仿宋" w:eastAsia="仿宋" w:hAnsi="仿宋"/>
          <w:sz w:val="32"/>
          <w:szCs w:val="32"/>
        </w:rPr>
      </w:pPr>
      <w:r>
        <w:rPr>
          <w:rFonts w:ascii="仿宋" w:eastAsia="仿宋" w:hAnsi="仿宋" w:hint="eastAsia"/>
          <w:sz w:val="32"/>
          <w:szCs w:val="32"/>
        </w:rPr>
        <w:t>2、“三公经费”与上年度比较</w:t>
      </w:r>
    </w:p>
    <w:tbl>
      <w:tblPr>
        <w:tblW w:w="0" w:type="auto"/>
        <w:jc w:val="center"/>
        <w:tblLayout w:type="fixed"/>
        <w:tblCellMar>
          <w:left w:w="0" w:type="dxa"/>
          <w:right w:w="0" w:type="dxa"/>
        </w:tblCellMar>
        <w:tblLook w:val="04A0"/>
      </w:tblPr>
      <w:tblGrid>
        <w:gridCol w:w="1795"/>
        <w:gridCol w:w="1179"/>
        <w:gridCol w:w="1255"/>
        <w:gridCol w:w="1249"/>
        <w:gridCol w:w="2477"/>
      </w:tblGrid>
      <w:tr w:rsidR="00A915C2">
        <w:trPr>
          <w:trHeight w:val="331"/>
          <w:jc w:val="center"/>
        </w:trPr>
        <w:tc>
          <w:tcPr>
            <w:tcW w:w="1795" w:type="dxa"/>
            <w:tcBorders>
              <w:top w:val="single" w:sz="8" w:space="0" w:color="000000"/>
              <w:left w:val="single" w:sz="8" w:space="0" w:color="000000"/>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费用项目</w:t>
            </w:r>
          </w:p>
        </w:tc>
        <w:tc>
          <w:tcPr>
            <w:tcW w:w="1179" w:type="dxa"/>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本年金额</w:t>
            </w:r>
          </w:p>
        </w:tc>
        <w:tc>
          <w:tcPr>
            <w:tcW w:w="1255" w:type="dxa"/>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上年金额</w:t>
            </w:r>
          </w:p>
        </w:tc>
        <w:tc>
          <w:tcPr>
            <w:tcW w:w="1249" w:type="dxa"/>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增减额</w:t>
            </w:r>
          </w:p>
        </w:tc>
        <w:tc>
          <w:tcPr>
            <w:tcW w:w="2477" w:type="dxa"/>
            <w:tcBorders>
              <w:top w:val="single" w:sz="8" w:space="0" w:color="000000"/>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增减率%</w:t>
            </w:r>
          </w:p>
        </w:tc>
      </w:tr>
      <w:tr w:rsidR="00A915C2">
        <w:trPr>
          <w:trHeight w:val="331"/>
          <w:jc w:val="center"/>
        </w:trPr>
        <w:tc>
          <w:tcPr>
            <w:tcW w:w="1795"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公务接待费</w:t>
            </w:r>
          </w:p>
        </w:tc>
        <w:tc>
          <w:tcPr>
            <w:tcW w:w="1179"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25</w:t>
            </w:r>
          </w:p>
        </w:tc>
        <w:tc>
          <w:tcPr>
            <w:tcW w:w="1255"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39.87</w:t>
            </w:r>
          </w:p>
        </w:tc>
        <w:tc>
          <w:tcPr>
            <w:tcW w:w="1249"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-14.87</w:t>
            </w:r>
          </w:p>
        </w:tc>
        <w:tc>
          <w:tcPr>
            <w:tcW w:w="2477"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-37%</w:t>
            </w:r>
          </w:p>
        </w:tc>
      </w:tr>
      <w:tr w:rsidR="00A915C2">
        <w:trPr>
          <w:trHeight w:val="331"/>
          <w:jc w:val="center"/>
        </w:trPr>
        <w:tc>
          <w:tcPr>
            <w:tcW w:w="1795"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公车运行维护费</w:t>
            </w:r>
          </w:p>
        </w:tc>
        <w:tc>
          <w:tcPr>
            <w:tcW w:w="1179"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9.64</w:t>
            </w:r>
          </w:p>
        </w:tc>
        <w:tc>
          <w:tcPr>
            <w:tcW w:w="1255"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9.91</w:t>
            </w:r>
          </w:p>
        </w:tc>
        <w:tc>
          <w:tcPr>
            <w:tcW w:w="1249"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-0.27</w:t>
            </w:r>
          </w:p>
        </w:tc>
        <w:tc>
          <w:tcPr>
            <w:tcW w:w="2477" w:type="dxa"/>
            <w:tcBorders>
              <w:top w:val="nil"/>
              <w:left w:val="nil"/>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-2.7%</w:t>
            </w:r>
          </w:p>
        </w:tc>
      </w:tr>
      <w:tr w:rsidR="00A915C2">
        <w:trPr>
          <w:trHeight w:val="331"/>
          <w:jc w:val="center"/>
        </w:trPr>
        <w:tc>
          <w:tcPr>
            <w:tcW w:w="1795"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公务车辆购置费</w:t>
            </w:r>
          </w:p>
        </w:tc>
        <w:tc>
          <w:tcPr>
            <w:tcW w:w="117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55"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4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2477"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31"/>
          <w:jc w:val="center"/>
        </w:trPr>
        <w:tc>
          <w:tcPr>
            <w:tcW w:w="1795"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因公出国(境)费用</w:t>
            </w:r>
          </w:p>
        </w:tc>
        <w:tc>
          <w:tcPr>
            <w:tcW w:w="117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55"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4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2477"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31"/>
          <w:jc w:val="center"/>
        </w:trPr>
        <w:tc>
          <w:tcPr>
            <w:tcW w:w="1795" w:type="dxa"/>
            <w:tcBorders>
              <w:top w:val="nil"/>
              <w:left w:val="single" w:sz="8" w:space="0" w:color="000000"/>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17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55"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1249"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c>
          <w:tcPr>
            <w:tcW w:w="2477" w:type="dxa"/>
            <w:tcBorders>
              <w:top w:val="nil"/>
              <w:left w:val="nil"/>
              <w:bottom w:val="single" w:sz="8" w:space="0" w:color="000000"/>
              <w:right w:val="single" w:sz="8" w:space="0" w:color="000000"/>
            </w:tcBorders>
            <w:tcMar>
              <w:left w:w="15" w:type="dxa"/>
              <w:right w:w="15" w:type="dxa"/>
            </w:tcMar>
            <w:vAlign w:val="center"/>
          </w:tcPr>
          <w:p w:rsidR="00A915C2" w:rsidRDefault="00A915C2">
            <w:pPr>
              <w:widowControl/>
              <w:snapToGrid w:val="0"/>
              <w:spacing w:line="600" w:lineRule="exact"/>
              <w:ind w:left="315" w:hanging="315"/>
              <w:jc w:val="center"/>
              <w:rPr>
                <w:rFonts w:ascii="仿宋" w:eastAsia="仿宋" w:hAnsi="仿宋" w:cs="宋体"/>
                <w:color w:val="010101"/>
                <w:kern w:val="0"/>
                <w:szCs w:val="21"/>
              </w:rPr>
            </w:pPr>
          </w:p>
        </w:tc>
      </w:tr>
      <w:tr w:rsidR="00A915C2">
        <w:trPr>
          <w:trHeight w:val="369"/>
          <w:jc w:val="center"/>
        </w:trPr>
        <w:tc>
          <w:tcPr>
            <w:tcW w:w="1795" w:type="dxa"/>
            <w:tcBorders>
              <w:top w:val="nil"/>
              <w:left w:val="single" w:sz="8" w:space="0" w:color="000000"/>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合计</w:t>
            </w:r>
          </w:p>
        </w:tc>
        <w:tc>
          <w:tcPr>
            <w:tcW w:w="1179"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34.64</w:t>
            </w:r>
          </w:p>
        </w:tc>
        <w:tc>
          <w:tcPr>
            <w:tcW w:w="1255"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49.78</w:t>
            </w:r>
          </w:p>
        </w:tc>
        <w:tc>
          <w:tcPr>
            <w:tcW w:w="1249"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-15.14</w:t>
            </w:r>
          </w:p>
        </w:tc>
        <w:tc>
          <w:tcPr>
            <w:tcW w:w="2477" w:type="dxa"/>
            <w:tcBorders>
              <w:top w:val="nil"/>
              <w:left w:val="nil"/>
              <w:bottom w:val="single" w:sz="8" w:space="0" w:color="000000"/>
              <w:right w:val="single" w:sz="8" w:space="0" w:color="000000"/>
            </w:tcBorders>
            <w:shd w:val="clear" w:color="auto" w:fill="D9D9D9"/>
            <w:tcMar>
              <w:left w:w="15" w:type="dxa"/>
              <w:right w:w="15" w:type="dxa"/>
            </w:tcMar>
            <w:vAlign w:val="center"/>
          </w:tcPr>
          <w:p w:rsidR="00A915C2" w:rsidRDefault="00711853">
            <w:pPr>
              <w:widowControl/>
              <w:snapToGrid w:val="0"/>
              <w:spacing w:line="600" w:lineRule="exact"/>
              <w:ind w:left="315" w:hanging="315"/>
              <w:jc w:val="center"/>
              <w:rPr>
                <w:rFonts w:ascii="仿宋" w:eastAsia="仿宋" w:hAnsi="仿宋" w:cs="宋体"/>
                <w:color w:val="010101"/>
                <w:kern w:val="0"/>
                <w:szCs w:val="21"/>
              </w:rPr>
            </w:pPr>
            <w:r>
              <w:rPr>
                <w:rFonts w:ascii="仿宋" w:eastAsia="仿宋" w:hAnsi="仿宋" w:cs="宋体" w:hint="eastAsia"/>
                <w:color w:val="010101"/>
                <w:kern w:val="0"/>
                <w:szCs w:val="21"/>
              </w:rPr>
              <w:t>30%</w:t>
            </w:r>
          </w:p>
        </w:tc>
      </w:tr>
    </w:tbl>
    <w:p w:rsidR="00A915C2" w:rsidRDefault="00711853">
      <w:pPr>
        <w:pStyle w:val="1"/>
        <w:widowControl/>
        <w:spacing w:before="0" w:beforeAutospacing="0" w:after="0" w:afterAutospacing="0" w:line="600" w:lineRule="exact"/>
        <w:jc w:val="both"/>
        <w:rPr>
          <w:rFonts w:ascii="仿宋" w:eastAsia="仿宋" w:hAnsi="仿宋" w:cs="黑体" w:hint="default"/>
          <w:b w:val="0"/>
          <w:sz w:val="32"/>
          <w:szCs w:val="32"/>
        </w:rPr>
      </w:pPr>
      <w:r>
        <w:rPr>
          <w:rFonts w:ascii="仿宋" w:eastAsia="仿宋" w:hAnsi="仿宋" w:cs="黑体"/>
          <w:b w:val="0"/>
          <w:sz w:val="32"/>
          <w:szCs w:val="32"/>
        </w:rPr>
        <w:t>减额、减率较大的原因是缩减了三公经费。</w:t>
      </w:r>
    </w:p>
    <w:p w:rsidR="00A915C2" w:rsidRDefault="00711853">
      <w:pPr>
        <w:pStyle w:val="1"/>
        <w:widowControl/>
        <w:spacing w:before="0" w:beforeAutospacing="0" w:after="0" w:afterAutospacing="0" w:line="600" w:lineRule="exact"/>
        <w:jc w:val="both"/>
        <w:rPr>
          <w:rFonts w:ascii="仿宋" w:eastAsia="仿宋" w:hAnsi="仿宋" w:cs="黑体" w:hint="default"/>
          <w:b w:val="0"/>
          <w:color w:val="C00000"/>
          <w:sz w:val="32"/>
          <w:szCs w:val="32"/>
        </w:rPr>
      </w:pPr>
      <w:r>
        <w:rPr>
          <w:rFonts w:ascii="仿宋" w:eastAsia="仿宋" w:hAnsi="仿宋" w:cs="黑体"/>
          <w:b w:val="0"/>
          <w:sz w:val="32"/>
          <w:szCs w:val="32"/>
        </w:rPr>
        <w:t>四、部门整体支出绩效评价</w:t>
      </w:r>
    </w:p>
    <w:p w:rsidR="00A915C2" w:rsidRDefault="00711853">
      <w:pPr>
        <w:widowControl/>
        <w:shd w:val="clear" w:color="auto" w:fill="FFFFFF"/>
        <w:spacing w:line="600" w:lineRule="atLeast"/>
        <w:ind w:left="480" w:hanging="480"/>
        <w:rPr>
          <w:rFonts w:cs="宋体"/>
          <w:kern w:val="0"/>
          <w:szCs w:val="21"/>
        </w:rPr>
      </w:pPr>
      <w:r>
        <w:rPr>
          <w:rFonts w:ascii="仿宋" w:eastAsia="仿宋" w:hAnsi="仿宋" w:cs="宋体" w:hint="eastAsia"/>
          <w:color w:val="000000"/>
          <w:kern w:val="0"/>
          <w:sz w:val="32"/>
          <w:szCs w:val="32"/>
        </w:rPr>
        <w:t>通过对部门整体支出情况的概述和实际支出情况的分析，部门整体支出绩效目标管理情况评价如下：</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（一）经济性评价</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按照厉行节俭的要求，严格控制各项开支，2020年三公经费预算总额较上年有所减少，在预算执行方面，三公经费支出总额严格控制在预算总额内。</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（二）行政效能评价</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lastRenderedPageBreak/>
        <w:t>加强组织保障全。成立了专项工作领导小组，建立动态管理机制。成立了财政预算绩效管理、财务会审、内部控制等工作领导小组，每月召开专题会议，实行定期汇报制，定期向党委汇报财政预算执行情况，进行动态调整。</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制度完善落实处。制定了财务管理制度，完善监督管理机制。制定了财务管理制度和管理办法，对机关经费管理、收入支出管理、票据管理、政府采购管理、预算管理、公务接待管理、固定资产管理、食堂管理等方面明确了规定，进行了详细说明，在原有基础上更进一步强化了内部管理。</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行政管理效能高。严格按照年初预算，有序执行预算，充分保障了单位正常运转，提高了行政运行效率，有效控制了行政运行成本。</w:t>
      </w:r>
    </w:p>
    <w:p w:rsidR="00A915C2" w:rsidRDefault="00711853">
      <w:pPr>
        <w:widowControl/>
        <w:shd w:val="clear" w:color="auto" w:fill="FFFFFF"/>
        <w:spacing w:line="600" w:lineRule="atLeast"/>
        <w:ind w:left="482" w:hanging="482"/>
        <w:jc w:val="left"/>
        <w:rPr>
          <w:rFonts w:cs="宋体"/>
          <w:kern w:val="0"/>
          <w:szCs w:val="21"/>
        </w:rPr>
      </w:pPr>
      <w:r>
        <w:rPr>
          <w:rFonts w:ascii="仿宋" w:eastAsia="仿宋" w:hAnsi="仿宋" w:cs="宋体" w:hint="eastAsia"/>
          <w:color w:val="000000"/>
          <w:kern w:val="0"/>
          <w:sz w:val="32"/>
          <w:szCs w:val="32"/>
        </w:rPr>
        <w:t>（一）社会公众满意度</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结合财政工作职能职责，积极主动作为，全力配合全镇各项工作，落实各项扶贫资金及民生惠民资金。以高度的服务意识文明接待，积极开展财务信息窗口工作，坚持“最多跑一次”，做到一件事情一次办、服务效能高、业务办结效率高，切实提高了群众满意度，增强了人民群众获得感、幸福感、安全感。</w:t>
      </w:r>
    </w:p>
    <w:p w:rsidR="00A915C2" w:rsidRDefault="00711853">
      <w:pPr>
        <w:widowControl/>
        <w:shd w:val="clear" w:color="auto" w:fill="FFFFFF"/>
        <w:spacing w:line="600" w:lineRule="atLeast"/>
        <w:ind w:left="482" w:hanging="482"/>
        <w:jc w:val="left"/>
        <w:rPr>
          <w:rFonts w:cs="宋体"/>
          <w:kern w:val="0"/>
          <w:szCs w:val="21"/>
        </w:rPr>
      </w:pPr>
      <w:r>
        <w:rPr>
          <w:rFonts w:ascii="仿宋" w:eastAsia="仿宋" w:hAnsi="仿宋" w:cs="宋体" w:hint="eastAsia"/>
          <w:color w:val="000000"/>
          <w:kern w:val="0"/>
          <w:sz w:val="32"/>
          <w:szCs w:val="32"/>
          <w:shd w:val="clear" w:color="auto" w:fill="FFFFFF"/>
        </w:rPr>
        <w:t>（二）部门整体绩效得分</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shd w:val="clear" w:color="auto" w:fill="FFFFFF"/>
        </w:rPr>
        <w:t>根</w:t>
      </w:r>
      <w:r>
        <w:rPr>
          <w:rFonts w:ascii="仿宋" w:eastAsia="仿宋" w:hAnsi="仿宋" w:cs="宋体" w:hint="eastAsia"/>
          <w:color w:val="000000"/>
          <w:kern w:val="0"/>
          <w:sz w:val="32"/>
          <w:szCs w:val="32"/>
        </w:rPr>
        <w:t>据《部门整体支出绩效评价指标评分表》，本着实事求是的原则，我们对2020年度部门整体支出进行了客观评价，自评得分为97分。</w:t>
      </w:r>
    </w:p>
    <w:p w:rsidR="00A915C2" w:rsidRDefault="00711853">
      <w:pPr>
        <w:widowControl/>
        <w:shd w:val="clear" w:color="auto" w:fill="FFFFFF"/>
        <w:spacing w:line="600" w:lineRule="atLeast"/>
        <w:ind w:left="542" w:hanging="542"/>
        <w:jc w:val="left"/>
        <w:rPr>
          <w:rFonts w:cs="宋体"/>
          <w:kern w:val="0"/>
          <w:szCs w:val="21"/>
        </w:rPr>
      </w:pPr>
      <w:r>
        <w:rPr>
          <w:rFonts w:ascii="仿宋" w:eastAsia="仿宋" w:hAnsi="仿宋" w:cs="宋体" w:hint="eastAsia"/>
          <w:color w:val="000000"/>
          <w:kern w:val="0"/>
          <w:sz w:val="32"/>
          <w:szCs w:val="32"/>
          <w:shd w:val="clear" w:color="auto" w:fill="FFFFFF"/>
        </w:rPr>
        <w:lastRenderedPageBreak/>
        <w:t>五、存在的主要问题</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目前，我镇存在以下主要问题：一是预算支出与实际支出存在部分差异，预算编制有待更完整科学。二是支出结构需进一步优化，改善民生的财政保障机制还有待完善。</w:t>
      </w:r>
    </w:p>
    <w:p w:rsidR="00A915C2" w:rsidRDefault="00711853">
      <w:pPr>
        <w:widowControl/>
        <w:shd w:val="clear" w:color="auto" w:fill="FFFFFF"/>
        <w:spacing w:line="600" w:lineRule="atLeast"/>
        <w:ind w:left="542" w:hanging="542"/>
        <w:jc w:val="left"/>
        <w:rPr>
          <w:rFonts w:cs="宋体"/>
          <w:kern w:val="0"/>
          <w:szCs w:val="21"/>
        </w:rPr>
      </w:pPr>
      <w:r>
        <w:rPr>
          <w:rFonts w:ascii="仿宋" w:eastAsia="仿宋" w:hAnsi="仿宋" w:cs="宋体" w:hint="eastAsia"/>
          <w:color w:val="000000"/>
          <w:kern w:val="0"/>
          <w:sz w:val="32"/>
          <w:szCs w:val="32"/>
          <w:shd w:val="clear" w:color="auto" w:fill="FFFFFF"/>
        </w:rPr>
        <w:t>六、改进意见及建议</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1、细化预算编制工作。进一步加强预算管理意识，严格按照预算编制的相关制度和要求，日常公用经费根据年度工作重点合理规划，本着“勤俭节约、保障运转”的原则进行预算编制，编制范围更加全面，提高预算编制的完整性、科学性。</w:t>
      </w:r>
    </w:p>
    <w:p w:rsidR="00A915C2" w:rsidRDefault="00711853">
      <w:pPr>
        <w:widowControl/>
        <w:shd w:val="clear" w:color="auto" w:fill="FFFFFF"/>
        <w:spacing w:line="600" w:lineRule="atLeast"/>
        <w:ind w:firstLine="640"/>
        <w:rPr>
          <w:rFonts w:cs="宋体"/>
          <w:kern w:val="0"/>
          <w:szCs w:val="21"/>
        </w:rPr>
      </w:pPr>
      <w:r>
        <w:rPr>
          <w:rFonts w:ascii="仿宋" w:eastAsia="仿宋" w:hAnsi="仿宋" w:cs="宋体" w:hint="eastAsia"/>
          <w:color w:val="000000"/>
          <w:kern w:val="0"/>
          <w:sz w:val="32"/>
          <w:szCs w:val="32"/>
        </w:rPr>
        <w:t>2、优化费用支出结构。在收支矛盾突出，支出缺口较大的情况下，切实加强资金的使用，以保工资、保稳定、保政府正常运转为前提，坚持量力而行，量财办事，坚决反铺张浪费，勤俭办事，严格控制“三公经费”，打造节约型政府；加大对“三农”和社会事业发展等公共财政支出的力度，加快建立民生财政。</w:t>
      </w:r>
    </w:p>
    <w:p w:rsidR="00A915C2" w:rsidRDefault="00711853">
      <w:pPr>
        <w:widowControl/>
        <w:shd w:val="clear" w:color="auto" w:fill="FFFFFF"/>
        <w:spacing w:line="600" w:lineRule="atLeast"/>
        <w:ind w:left="480" w:hanging="480"/>
        <w:rPr>
          <w:rFonts w:cs="宋体"/>
          <w:kern w:val="0"/>
          <w:szCs w:val="21"/>
        </w:rPr>
      </w:pPr>
      <w:r>
        <w:rPr>
          <w:rFonts w:ascii="仿宋" w:eastAsia="仿宋" w:hAnsi="仿宋" w:cs="宋体" w:hint="eastAsia"/>
          <w:color w:val="000000"/>
          <w:kern w:val="0"/>
          <w:sz w:val="32"/>
          <w:szCs w:val="32"/>
        </w:rPr>
        <w:t>3、坚持深化改革，规范财政监督管理，提高资金使用效益。一是强化财政收入进度管理。按照收入进度和预算计划合理调度资金，加快资金流转，防止资金滞留、挪用等问题。二是加强对专项资金的跟踪检查，促使专款及时足额落实到项目，专款专用。三是切实加强对村财务的管理与监督，进一步规范村财务行为。</w:t>
      </w:r>
    </w:p>
    <w:p w:rsidR="00A915C2" w:rsidRDefault="00A915C2">
      <w:pPr>
        <w:adjustRightInd w:val="0"/>
        <w:snapToGrid w:val="0"/>
        <w:spacing w:line="600" w:lineRule="exact"/>
        <w:ind w:left="480" w:hanging="480"/>
        <w:rPr>
          <w:rFonts w:ascii="仿宋" w:eastAsia="仿宋" w:hAnsi="仿宋"/>
          <w:sz w:val="32"/>
          <w:szCs w:val="32"/>
        </w:rPr>
      </w:pPr>
    </w:p>
    <w:p w:rsidR="00A915C2" w:rsidRDefault="00A915C2">
      <w:pPr>
        <w:adjustRightInd w:val="0"/>
        <w:snapToGrid w:val="0"/>
        <w:spacing w:line="600" w:lineRule="exact"/>
        <w:ind w:left="480" w:hanging="480"/>
        <w:rPr>
          <w:rFonts w:ascii="仿宋" w:eastAsia="仿宋" w:hAnsi="仿宋"/>
          <w:sz w:val="32"/>
          <w:szCs w:val="32"/>
        </w:rPr>
        <w:sectPr w:rsidR="00A915C2">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800" w:header="851" w:footer="992" w:gutter="0"/>
          <w:cols w:space="720"/>
          <w:docGrid w:type="lines" w:linePitch="312"/>
        </w:sectPr>
      </w:pPr>
    </w:p>
    <w:p w:rsidR="00A915C2" w:rsidRDefault="00711853">
      <w:pPr>
        <w:spacing w:line="600" w:lineRule="exact"/>
        <w:ind w:left="540" w:hanging="540"/>
        <w:jc w:val="center"/>
        <w:rPr>
          <w:rFonts w:eastAsia="方正小标宋_GBK"/>
          <w:spacing w:val="-8"/>
          <w:sz w:val="28"/>
          <w:szCs w:val="28"/>
        </w:rPr>
      </w:pPr>
      <w:r>
        <w:rPr>
          <w:rFonts w:eastAsia="方正小标宋_GBK"/>
          <w:sz w:val="36"/>
          <w:szCs w:val="36"/>
        </w:rPr>
        <w:lastRenderedPageBreak/>
        <w:t>20</w:t>
      </w:r>
      <w:r>
        <w:rPr>
          <w:rFonts w:eastAsia="方正小标宋_GBK" w:hint="eastAsia"/>
          <w:sz w:val="36"/>
          <w:szCs w:val="36"/>
        </w:rPr>
        <w:t>20</w:t>
      </w:r>
      <w:r>
        <w:rPr>
          <w:rFonts w:eastAsia="方正小标宋_GBK" w:hint="eastAsia"/>
          <w:sz w:val="36"/>
          <w:szCs w:val="36"/>
        </w:rPr>
        <w:t>年度部门整体支出</w:t>
      </w:r>
      <w:r>
        <w:rPr>
          <w:rFonts w:eastAsia="方正小标宋_GBK"/>
          <w:spacing w:val="-8"/>
          <w:sz w:val="36"/>
          <w:szCs w:val="36"/>
        </w:rPr>
        <w:t>绩效评价指标评分表</w:t>
      </w:r>
    </w:p>
    <w:p w:rsidR="00A915C2" w:rsidRDefault="00711853">
      <w:pPr>
        <w:spacing w:line="600" w:lineRule="exact"/>
        <w:ind w:left="396" w:hanging="396"/>
        <w:rPr>
          <w:rFonts w:ascii="楷体_GB2312" w:eastAsia="楷体_GB2312"/>
          <w:spacing w:val="-8"/>
          <w:sz w:val="28"/>
          <w:szCs w:val="28"/>
        </w:rPr>
      </w:pPr>
      <w:r>
        <w:rPr>
          <w:rFonts w:ascii="楷体_GB2312" w:eastAsia="楷体_GB2312" w:hint="eastAsia"/>
          <w:spacing w:val="-8"/>
          <w:sz w:val="28"/>
          <w:szCs w:val="28"/>
        </w:rPr>
        <w:t>填报单位（盖章）：</w:t>
      </w:r>
    </w:p>
    <w:tbl>
      <w:tblPr>
        <w:tblW w:w="14287" w:type="dxa"/>
        <w:jc w:val="center"/>
        <w:tblLayout w:type="fixed"/>
        <w:tblCellMar>
          <w:left w:w="0" w:type="dxa"/>
          <w:right w:w="0" w:type="dxa"/>
        </w:tblCellMar>
        <w:tblLook w:val="04A0"/>
      </w:tblPr>
      <w:tblGrid>
        <w:gridCol w:w="690"/>
        <w:gridCol w:w="704"/>
        <w:gridCol w:w="960"/>
        <w:gridCol w:w="5340"/>
        <w:gridCol w:w="5825"/>
        <w:gridCol w:w="768"/>
      </w:tblGrid>
      <w:tr w:rsidR="00A915C2">
        <w:trPr>
          <w:trHeight w:val="644"/>
          <w:tblHeader/>
          <w:jc w:val="center"/>
        </w:trPr>
        <w:tc>
          <w:tcPr>
            <w:tcW w:w="690" w:type="dxa"/>
            <w:tcBorders>
              <w:top w:val="single" w:sz="4" w:space="0" w:color="auto"/>
              <w:left w:val="single" w:sz="8" w:space="0" w:color="auto"/>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一级</w:t>
            </w:r>
            <w:r>
              <w:rPr>
                <w:rFonts w:ascii="宋体" w:hAnsi="宋体" w:cs="宋体" w:hint="eastAsia"/>
                <w:color w:val="000000"/>
                <w:sz w:val="21"/>
                <w:szCs w:val="21"/>
              </w:rPr>
              <w:br/>
              <w:t>指标</w:t>
            </w:r>
          </w:p>
        </w:tc>
        <w:tc>
          <w:tcPr>
            <w:tcW w:w="704" w:type="dxa"/>
            <w:tcBorders>
              <w:top w:val="single" w:sz="4" w:space="0" w:color="auto"/>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二级指标</w:t>
            </w:r>
          </w:p>
        </w:tc>
        <w:tc>
          <w:tcPr>
            <w:tcW w:w="960" w:type="dxa"/>
            <w:tcBorders>
              <w:top w:val="single" w:sz="4" w:space="0" w:color="auto"/>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三级指标</w:t>
            </w:r>
          </w:p>
        </w:tc>
        <w:tc>
          <w:tcPr>
            <w:tcW w:w="5340" w:type="dxa"/>
            <w:tcBorders>
              <w:top w:val="single" w:sz="4" w:space="0" w:color="auto"/>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指标解释</w:t>
            </w:r>
          </w:p>
        </w:tc>
        <w:tc>
          <w:tcPr>
            <w:tcW w:w="5825" w:type="dxa"/>
            <w:tcBorders>
              <w:top w:val="single" w:sz="4" w:space="0" w:color="auto"/>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指标说明</w:t>
            </w:r>
          </w:p>
        </w:tc>
        <w:tc>
          <w:tcPr>
            <w:tcW w:w="768" w:type="dxa"/>
            <w:tcBorders>
              <w:top w:val="single" w:sz="4" w:space="0" w:color="auto"/>
              <w:left w:val="nil"/>
              <w:bottom w:val="single" w:sz="8" w:space="0" w:color="auto"/>
              <w:right w:val="single" w:sz="8" w:space="0" w:color="auto"/>
            </w:tcBorders>
            <w:vAlign w:val="center"/>
          </w:tcPr>
          <w:p w:rsidR="00A915C2" w:rsidRDefault="00711853">
            <w:pPr>
              <w:pStyle w:val="a6"/>
              <w:widowControl/>
              <w:spacing w:before="0" w:beforeAutospacing="0" w:after="0" w:afterAutospacing="0" w:line="600" w:lineRule="exact"/>
              <w:jc w:val="center"/>
            </w:pPr>
            <w:r>
              <w:rPr>
                <w:rFonts w:ascii="宋体" w:hAnsi="宋体" w:cs="宋体" w:hint="eastAsia"/>
                <w:color w:val="000000"/>
                <w:sz w:val="21"/>
                <w:szCs w:val="21"/>
              </w:rPr>
              <w:t>自评分</w:t>
            </w:r>
          </w:p>
        </w:tc>
      </w:tr>
      <w:tr w:rsidR="00A915C2">
        <w:trPr>
          <w:trHeight w:val="1006"/>
          <w:jc w:val="center"/>
        </w:trPr>
        <w:tc>
          <w:tcPr>
            <w:tcW w:w="690" w:type="dxa"/>
            <w:vMerge w:val="restart"/>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投入(20分)</w:t>
            </w: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目标</w:t>
            </w:r>
            <w:r>
              <w:rPr>
                <w:rFonts w:ascii="宋体" w:hAnsi="宋体" w:cs="宋体" w:hint="eastAsia"/>
                <w:color w:val="000000"/>
                <w:sz w:val="21"/>
                <w:szCs w:val="21"/>
              </w:rPr>
              <w:br/>
              <w:t>设定</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（5分）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绩效目标合理性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部门所设立的整体绩效目标依据是否充分，是否符合客观实际，用以反映和考核部门整体绩效目标与部门履职、年度工作任务的相符性情况。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①符合国家法律法规、国民经济和社会发展总体规划计1分；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②符合部门“三定”方案确定的职责计0.5分；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③是否符合部门制定的中长期实施规划计0.5分。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1096"/>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绩效指标明确性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（3分）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部门依据整体绩效目标所设定的绩效指标是否清晰、细化、可衡量，用以反映和考核部门整体绩效目标的明细化情况。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①将部门整体的绩效目标细化分解为具体的工作任务计1分；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②通过清晰、可衡量的指标值予以体现计0.5分；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③与部门年度的任务数或计划数相对应计0.5分；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④与本年度部门预算资金相匹配计1分。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3</w:t>
            </w:r>
          </w:p>
        </w:tc>
      </w:tr>
      <w:tr w:rsidR="00A915C2">
        <w:trPr>
          <w:trHeight w:val="1231"/>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预算</w:t>
            </w:r>
            <w:r>
              <w:rPr>
                <w:rFonts w:ascii="宋体" w:hAnsi="宋体" w:cs="宋体" w:hint="eastAsia"/>
                <w:color w:val="000000"/>
                <w:sz w:val="21"/>
                <w:szCs w:val="21"/>
              </w:rPr>
              <w:br/>
              <w:t>配置（15分）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在职人员控制率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部门本年度实际在职人员数与编制数的比率，用以反映和考核部门对人员成本的控制程度。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1238"/>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“三公经费”变动率（5分）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部门本年度“三公经费”预算数与上年度“三公经费”预算数的变动比率，用以反映和考核部门对控制重点行政成本的努力程度。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4</w:t>
            </w:r>
          </w:p>
        </w:tc>
      </w:tr>
      <w:tr w:rsidR="00A915C2">
        <w:trPr>
          <w:trHeight w:val="1550"/>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重点支出安排率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部门本年度预算安排的重点项目支出与部门项目总支出的比率，用以反映和考核部门对履行主要职责或完成重点任务的保障程度。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976"/>
          <w:jc w:val="center"/>
        </w:trPr>
        <w:tc>
          <w:tcPr>
            <w:tcW w:w="690" w:type="dxa"/>
            <w:vMerge w:val="restart"/>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过程</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(40分)</w:t>
            </w: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预算</w:t>
            </w:r>
            <w:r>
              <w:rPr>
                <w:rFonts w:ascii="宋体" w:hAnsi="宋体" w:cs="宋体" w:hint="eastAsia"/>
                <w:color w:val="000000"/>
                <w:sz w:val="21"/>
                <w:szCs w:val="21"/>
              </w:rPr>
              <w:br/>
              <w:t>执行</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(23分)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预算</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完成率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（4分）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部门本年度预算完成数与预算数的比率，用以反映和考核部门预算完成程度。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预算完成率=（预算完成数/预算数）×100%。完成年初预算计4分，未完成年初预算按比例扣减，预算完成数：部门本年度实际完成的预算数。预算数：财政部门批复的本年度部门预算数。</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3.5</w:t>
            </w:r>
          </w:p>
        </w:tc>
      </w:tr>
      <w:tr w:rsidR="00A915C2">
        <w:trPr>
          <w:trHeight w:val="1500"/>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预算</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调整率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部门本年度预算调整数与预算数的比率，用以反映和考核部门预算的调整程度。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1770"/>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支付</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进度率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部门实际支付进度与既定支付进度的比率，用以反映和考核部门预算执行的及时性和均衡性程度。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1231"/>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结转结余控制率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lastRenderedPageBreak/>
              <w:t>（4分）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lastRenderedPageBreak/>
              <w:t>部门本年度结转结余总额与上年结转结余总额增减比例，用以反映和考核部门对存量资金的实际控制程度。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结转结余控制率=（本年结转结余总额-上年结转结余总额）/上年结转结余总额×100%。低于15%的计4分，每超过5个百分点</w:t>
            </w:r>
            <w:r>
              <w:rPr>
                <w:rFonts w:ascii="宋体" w:hAnsi="宋体" w:cs="宋体" w:hint="eastAsia"/>
                <w:color w:val="000000"/>
                <w:sz w:val="21"/>
                <w:szCs w:val="21"/>
              </w:rPr>
              <w:lastRenderedPageBreak/>
              <w:t>扣1分，扣完为止。结转结余总额：部门本年度的结转资金与结余资金之和（以决算数为准）。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lastRenderedPageBreak/>
              <w:t>3.5</w:t>
            </w:r>
          </w:p>
        </w:tc>
      </w:tr>
      <w:tr w:rsidR="00A915C2">
        <w:trPr>
          <w:trHeight w:val="936"/>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公用经费</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控制率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（4分）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部门本年度实际支出的公用经费总额与预算安排的公用经费总额的比率，用以反映和考核部门对机构运转成本的实际控制程度。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公用经费控制率=（实际支出公用经费总额/预算安排公用经费总额）×100%。为100%的计4分，每超过1个百分点扣0.1分，扣完为止。</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3</w:t>
            </w:r>
          </w:p>
        </w:tc>
      </w:tr>
      <w:tr w:rsidR="00A915C2">
        <w:trPr>
          <w:trHeight w:val="879"/>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“三公经费”控制率（3分）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部门本年度“三公经费”实际支出数与预算安排数的比率，用以反映和考核部门对“三公经费”的实际控制程度。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“三公经费”控制率=（“三公经费”实际支出数/“三公经费”预算安排数）×100%。为100%的计3分，每超过1个百分点扣0.5分，扣完为止。</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3</w:t>
            </w:r>
          </w:p>
        </w:tc>
      </w:tr>
      <w:tr w:rsidR="00A915C2">
        <w:trPr>
          <w:trHeight w:val="1283"/>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政府采购</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执行率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（4分）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部门本年度实际政府采购金额与年初政府采购预算的比率，用以反映和考核部门政府采购预算执行情况。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4</w:t>
            </w:r>
          </w:p>
        </w:tc>
      </w:tr>
      <w:tr w:rsidR="00A915C2">
        <w:trPr>
          <w:trHeight w:val="952"/>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预算</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管理</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(12分)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管理制度</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健全性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部门为加强预算管理、规范财务行为而制定的管理制度是否健全完整，用以反映和考核部门预算管理制度对完成主要职责或促进事业发展的保障情况。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已制定或具有预算资金管理办法、内部财务管理制度、会计核算制度等管理制度计1分；相关管理制度合法、合规、完整计0.5分；相关管理制度得到有效执行计0.5分。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1605"/>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资金使用</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合规性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部门使用预算资金是否符合相关的预算财务管理制度的规定，用以反映和考核部门预算资金的规范运行情况。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①符合国家财经法规和财务管理制度规定以及有关专项资金管理办法的规定计1分；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②资金的拨付有完整的审批程序和手续计1分；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③项目的重大开支经过评估论证计1分；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④符合部门预算批复的用途计1分；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⑤不存在截留、挤占、挪用、虚列支出等情况计1分。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1259"/>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预决算信</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息公开性（2分）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部门是否按照政府信息公开有关规定公开相关预决算信息，用以反映和考核部门预决算管理的公开透明情况。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①按规定内容公开预决算信息计1分；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②按规定时限公开预决算信息计1分。预决算信息是指与部门预算、执行、决算、监督、绩效等管理相关的信息。</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934"/>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基础信息</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完善性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（3分）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部门基础信息是否完善，用以反映和考核基础信息对预算管理工作的支撑情况。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①基础数据信息和会计信息资料真实计1分；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②基础数据信息和会计信息资料完整计1分；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③基础数据信息和会计信息资料准确计1分。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3</w:t>
            </w:r>
          </w:p>
        </w:tc>
      </w:tr>
      <w:tr w:rsidR="00A915C2">
        <w:trPr>
          <w:trHeight w:val="968"/>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资产</w:t>
            </w:r>
            <w:r>
              <w:rPr>
                <w:rFonts w:ascii="宋体" w:hAnsi="宋体" w:cs="宋体" w:hint="eastAsia"/>
                <w:color w:val="000000"/>
                <w:sz w:val="21"/>
                <w:szCs w:val="21"/>
              </w:rPr>
              <w:br/>
              <w:t>管理</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（5分）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管理制度</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健全性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部门为加强资产管理、规范资产管理行为而制定的管理制度是否健全完整，用以反映和考核部门资产管理制度对完成主要职责或促进社会发展的保障情况。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①制定或具有资产管理制度计1分；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②相关资金管理制度合法、合规、完整计0.5分；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③相关资产管理制度得到有效执行计0.5分。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2</w:t>
            </w:r>
          </w:p>
        </w:tc>
      </w:tr>
      <w:tr w:rsidR="00A915C2">
        <w:trPr>
          <w:trHeight w:val="1566"/>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资产管理</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安全性</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761"/>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部门的资产是否保存完整、使用合规、配置合理、处置规范、收入及时足额上缴，用以反映和考核部门资产安全运行情况。</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①资产保存完整计0.4分；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②资产配置合理计0.4分；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③资产处置规范计0.4分；</w:t>
            </w:r>
          </w:p>
          <w:p w:rsidR="00A915C2" w:rsidRDefault="00711853">
            <w:pPr>
              <w:pStyle w:val="a6"/>
              <w:widowControl/>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④资产账务管理合规、帐实相符计0.4分；</w:t>
            </w:r>
          </w:p>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⑤资产有偿使用及处置收入及时足额上缴计0.4分。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761"/>
                <w:tab w:val="left" w:pos="2604"/>
              </w:tabs>
              <w:spacing w:before="0" w:beforeAutospacing="0" w:after="0" w:afterAutospacing="0" w:line="600" w:lineRule="exact"/>
              <w:jc w:val="center"/>
            </w:pPr>
            <w:r>
              <w:rPr>
                <w:rFonts w:hint="eastAsia"/>
              </w:rPr>
              <w:t>2</w:t>
            </w:r>
          </w:p>
        </w:tc>
      </w:tr>
      <w:tr w:rsidR="00A915C2">
        <w:trPr>
          <w:trHeight w:val="1059"/>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固定资产</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利用率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lastRenderedPageBreak/>
              <w:t>（1分）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lastRenderedPageBreak/>
              <w:t>部门实际在用固定资产总额与所有固定资产总额的比率，用以反映和考核部门固定资产使用效率程度。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固定资产利用率=（实际在用固定资产总额/所有固定资产总额）×100%。利用率为100%的计1分，每降1个百分点扣0.1分，</w:t>
            </w:r>
            <w:r>
              <w:rPr>
                <w:rFonts w:ascii="宋体" w:hAnsi="宋体" w:cs="宋体" w:hint="eastAsia"/>
                <w:color w:val="000000"/>
                <w:sz w:val="21"/>
                <w:szCs w:val="21"/>
              </w:rPr>
              <w:lastRenderedPageBreak/>
              <w:t>扣完为止。</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lastRenderedPageBreak/>
              <w:t>1</w:t>
            </w:r>
          </w:p>
        </w:tc>
      </w:tr>
      <w:tr w:rsidR="00A915C2">
        <w:trPr>
          <w:trHeight w:val="894"/>
          <w:jc w:val="center"/>
        </w:trPr>
        <w:tc>
          <w:tcPr>
            <w:tcW w:w="690" w:type="dxa"/>
            <w:vMerge w:val="restart"/>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lastRenderedPageBreak/>
              <w:t>产出</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(20分)</w:t>
            </w: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职责</w:t>
            </w:r>
            <w:r>
              <w:rPr>
                <w:rFonts w:ascii="宋体" w:hAnsi="宋体" w:cs="宋体" w:hint="eastAsia"/>
                <w:color w:val="000000"/>
                <w:sz w:val="21"/>
                <w:szCs w:val="21"/>
              </w:rPr>
              <w:br/>
              <w:t>履行</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实际完成率（5分）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部门履行职责而实际完成工作数与计划工作数的比率，用以反映和考核部门履职工作任务目标的实现程度。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实际完成率得分=完成县委县政府绩效考核得分或上级主管部门考核指标得分/指标分值*5分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864"/>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完成及时率（4分）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部门在规定时限内及时完成的实际工作数与计划工作数的比率,用以反映和考核部门履职时效目标的实现程度。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210" w:afterAutospacing="0" w:line="600" w:lineRule="exact"/>
              <w:jc w:val="both"/>
              <w:rPr>
                <w:rFonts w:ascii="宋体" w:hAnsi="宋体" w:cs="宋体"/>
                <w:sz w:val="21"/>
                <w:szCs w:val="21"/>
              </w:rPr>
            </w:pPr>
            <w:r>
              <w:rPr>
                <w:rFonts w:ascii="宋体" w:hAnsi="宋体" w:cs="宋体" w:hint="eastAsia"/>
                <w:color w:val="000000"/>
                <w:sz w:val="21"/>
                <w:szCs w:val="21"/>
              </w:rPr>
              <w:t>完成及时率=（及时完成实际工作数/计划工作数）×100%。1-4季度各得1分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4</w:t>
            </w:r>
          </w:p>
        </w:tc>
      </w:tr>
      <w:tr w:rsidR="00A915C2">
        <w:trPr>
          <w:trHeight w:val="804"/>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质量达标率（5分）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达到质量标准（绩效标准值）的实际工作数与计划工作数的比率,用以反映和考核部门履职质量目标的实现程度。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质量达标率=（质量达标实际工作数/计划工作数）×100%。实际得分=达标率*5分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1059"/>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重点工作</w:t>
            </w:r>
          </w:p>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办结率</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（6分）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部门年度重点工作实际完成数与交办或下达数的比率，用以反映部门对重点工作的办理落实程度。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重点工作办结率=（重点工作实际完成数/交办或下达数）×100%。实际得分=办结率*6分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6</w:t>
            </w:r>
          </w:p>
        </w:tc>
      </w:tr>
      <w:tr w:rsidR="00A915C2">
        <w:trPr>
          <w:trHeight w:val="644"/>
          <w:jc w:val="center"/>
        </w:trPr>
        <w:tc>
          <w:tcPr>
            <w:tcW w:w="690" w:type="dxa"/>
            <w:vMerge w:val="restart"/>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color w:val="000000"/>
                <w:sz w:val="21"/>
                <w:szCs w:val="21"/>
              </w:rPr>
            </w:pPr>
            <w:r>
              <w:rPr>
                <w:rFonts w:ascii="宋体" w:hAnsi="宋体" w:cs="宋体" w:hint="eastAsia"/>
                <w:color w:val="000000"/>
                <w:sz w:val="21"/>
                <w:szCs w:val="21"/>
              </w:rPr>
              <w:t>效果</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(20分)</w:t>
            </w:r>
          </w:p>
        </w:tc>
        <w:tc>
          <w:tcPr>
            <w:tcW w:w="704" w:type="dxa"/>
            <w:vMerge w:val="restart"/>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履职</w:t>
            </w:r>
            <w:r>
              <w:rPr>
                <w:rFonts w:ascii="宋体" w:hAnsi="宋体" w:cs="宋体" w:hint="eastAsia"/>
                <w:color w:val="000000"/>
                <w:sz w:val="21"/>
                <w:szCs w:val="21"/>
              </w:rPr>
              <w:br/>
              <w:t>效益</w:t>
            </w:r>
            <w:r>
              <w:rPr>
                <w:rFonts w:ascii="宋体" w:hAnsi="宋体" w:cs="宋体" w:hint="eastAsia"/>
                <w:color w:val="000000"/>
                <w:sz w:val="21"/>
                <w:szCs w:val="21"/>
              </w:rPr>
              <w:lastRenderedPageBreak/>
              <w:t>(20分)</w:t>
            </w: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lastRenderedPageBreak/>
              <w:t>经济效益（5分）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部门履行职责对经济发展所带来的直接或间接影响。</w:t>
            </w:r>
          </w:p>
        </w:tc>
        <w:tc>
          <w:tcPr>
            <w:tcW w:w="5825" w:type="dxa"/>
            <w:tcBorders>
              <w:top w:val="nil"/>
              <w:left w:val="nil"/>
              <w:bottom w:val="single" w:sz="4"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按经济效益实现程度计算得分（5分）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644"/>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社会效益（5分）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部门履行职责对社会发展所带来的直接或间接影响。</w:t>
            </w:r>
          </w:p>
        </w:tc>
        <w:tc>
          <w:tcPr>
            <w:tcW w:w="5825" w:type="dxa"/>
            <w:tcBorders>
              <w:top w:val="single" w:sz="4" w:space="0" w:color="auto"/>
              <w:left w:val="nil"/>
              <w:bottom w:val="single" w:sz="4" w:space="0" w:color="auto"/>
              <w:right w:val="single" w:sz="8" w:space="0" w:color="auto"/>
            </w:tcBorders>
            <w:tcMar>
              <w:top w:w="10" w:type="dxa"/>
              <w:left w:w="10" w:type="dxa"/>
              <w:right w:w="10" w:type="dxa"/>
            </w:tcMar>
            <w:vAlign w:val="center"/>
          </w:tcPr>
          <w:p w:rsidR="00A915C2" w:rsidRDefault="00711853">
            <w:pPr>
              <w:spacing w:line="600" w:lineRule="exact"/>
              <w:ind w:left="315" w:hanging="315"/>
              <w:rPr>
                <w:rFonts w:ascii="宋体" w:hAnsi="宋体" w:cs="宋体"/>
                <w:color w:val="000000"/>
                <w:sz w:val="15"/>
                <w:szCs w:val="15"/>
              </w:rPr>
            </w:pPr>
            <w:r>
              <w:rPr>
                <w:rFonts w:ascii="宋体" w:hAnsi="宋体" w:cs="宋体" w:hint="eastAsia"/>
                <w:color w:val="000000"/>
                <w:szCs w:val="21"/>
              </w:rPr>
              <w:t>按社会效益实现程度计算得分（5分）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644"/>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spacing w:line="600" w:lineRule="exact"/>
              <w:ind w:left="315" w:hanging="315"/>
              <w:jc w:val="center"/>
              <w:rPr>
                <w:rFonts w:ascii="宋体" w:hAnsi="宋体" w:cs="宋体"/>
                <w:color w:val="000000"/>
                <w:kern w:val="0"/>
                <w:szCs w:val="21"/>
              </w:rPr>
            </w:pPr>
            <w:r>
              <w:rPr>
                <w:rFonts w:ascii="宋体" w:hAnsi="宋体" w:cs="宋体" w:hint="eastAsia"/>
                <w:color w:val="000000"/>
                <w:kern w:val="0"/>
                <w:szCs w:val="21"/>
              </w:rPr>
              <w:t>生态效益</w:t>
            </w:r>
          </w:p>
          <w:p w:rsidR="00A915C2" w:rsidRDefault="00711853">
            <w:pPr>
              <w:spacing w:line="600" w:lineRule="exact"/>
              <w:ind w:left="315" w:hanging="315"/>
              <w:jc w:val="center"/>
              <w:rPr>
                <w:rFonts w:ascii="宋体" w:hAnsi="宋体" w:cs="宋体"/>
                <w:color w:val="000000"/>
                <w:kern w:val="0"/>
                <w:szCs w:val="21"/>
              </w:rPr>
            </w:pPr>
            <w:r>
              <w:rPr>
                <w:rFonts w:ascii="宋体" w:hAnsi="宋体" w:cs="宋体" w:hint="eastAsia"/>
                <w:color w:val="000000"/>
                <w:kern w:val="0"/>
                <w:szCs w:val="21"/>
              </w:rPr>
              <w:t>（5分）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部门履行职责对生态环境所带来的直接或间接影响。</w:t>
            </w:r>
          </w:p>
        </w:tc>
        <w:tc>
          <w:tcPr>
            <w:tcW w:w="5825" w:type="dxa"/>
            <w:tcBorders>
              <w:top w:val="single" w:sz="4" w:space="0" w:color="auto"/>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color w:val="000000"/>
                <w:sz w:val="21"/>
                <w:szCs w:val="21"/>
              </w:rPr>
            </w:pPr>
            <w:r>
              <w:rPr>
                <w:rFonts w:ascii="宋体" w:hAnsi="宋体" w:cs="宋体" w:hint="eastAsia"/>
                <w:color w:val="000000"/>
                <w:sz w:val="21"/>
                <w:szCs w:val="21"/>
              </w:rPr>
              <w:t>对生态环境影响较好的计5分；一般3分；效果不明显0分。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1259"/>
          <w:jc w:val="center"/>
        </w:trPr>
        <w:tc>
          <w:tcPr>
            <w:tcW w:w="690" w:type="dxa"/>
            <w:vMerge/>
            <w:tcBorders>
              <w:top w:val="nil"/>
              <w:left w:val="single" w:sz="8" w:space="0" w:color="auto"/>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704" w:type="dxa"/>
            <w:vMerge/>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spacing w:line="600" w:lineRule="exact"/>
              <w:ind w:left="225" w:hanging="225"/>
              <w:rPr>
                <w:rFonts w:ascii="宋体" w:hAnsi="宋体" w:cs="宋体"/>
                <w:color w:val="000000"/>
                <w:sz w:val="15"/>
                <w:szCs w:val="15"/>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社会公众</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或服务对</w:t>
            </w:r>
          </w:p>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象满意度（5分）</w:t>
            </w: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社会公众或部门的服务对象对部门履职效果的满意程度。</w:t>
            </w: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hint="eastAsia"/>
                <w:sz w:val="18"/>
                <w:szCs w:val="18"/>
              </w:rPr>
              <w:t>90%</w:t>
            </w:r>
            <w:r>
              <w:rPr>
                <w:rFonts w:ascii="宋体" w:hAnsi="宋体" w:cs="宋体" w:hint="eastAsia"/>
                <w:color w:val="000000"/>
                <w:sz w:val="21"/>
                <w:szCs w:val="21"/>
              </w:rPr>
              <w:t>（含）以上计5分；80%（含）-90%，计4分；70%（含）-80%，计3分；60%（含）-70%，计2分；低于60%计0分。</w:t>
            </w:r>
          </w:p>
        </w:tc>
        <w:tc>
          <w:tcPr>
            <w:tcW w:w="768" w:type="dxa"/>
            <w:tcBorders>
              <w:top w:val="nil"/>
              <w:left w:val="nil"/>
              <w:bottom w:val="single" w:sz="8" w:space="0" w:color="auto"/>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5</w:t>
            </w:r>
          </w:p>
        </w:tc>
      </w:tr>
      <w:tr w:rsidR="00A915C2">
        <w:trPr>
          <w:trHeight w:val="608"/>
          <w:jc w:val="center"/>
        </w:trPr>
        <w:tc>
          <w:tcPr>
            <w:tcW w:w="690" w:type="dxa"/>
            <w:tcBorders>
              <w:top w:val="nil"/>
              <w:left w:val="single" w:sz="8" w:space="0" w:color="auto"/>
              <w:bottom w:val="nil"/>
              <w:right w:val="single" w:sz="8" w:space="0" w:color="auto"/>
            </w:tcBorders>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总分</w:t>
            </w:r>
          </w:p>
        </w:tc>
        <w:tc>
          <w:tcPr>
            <w:tcW w:w="704" w:type="dxa"/>
            <w:tcBorders>
              <w:top w:val="nil"/>
              <w:left w:val="nil"/>
              <w:bottom w:val="nil"/>
              <w:right w:val="single" w:sz="8" w:space="0" w:color="auto"/>
            </w:tcBorders>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100</w:t>
            </w:r>
          </w:p>
        </w:tc>
        <w:tc>
          <w:tcPr>
            <w:tcW w:w="960" w:type="dxa"/>
            <w:tcBorders>
              <w:top w:val="nil"/>
              <w:left w:val="nil"/>
              <w:bottom w:val="nil"/>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center"/>
              <w:rPr>
                <w:rFonts w:ascii="宋体" w:hAnsi="宋体" w:cs="宋体"/>
                <w:sz w:val="21"/>
                <w:szCs w:val="21"/>
              </w:rPr>
            </w:pPr>
            <w:r>
              <w:rPr>
                <w:rFonts w:ascii="宋体" w:hAnsi="宋体" w:cs="宋体" w:hint="eastAsia"/>
                <w:color w:val="000000"/>
                <w:sz w:val="21"/>
                <w:szCs w:val="21"/>
              </w:rPr>
              <w:t xml:space="preserve">100　</w:t>
            </w:r>
          </w:p>
        </w:tc>
        <w:tc>
          <w:tcPr>
            <w:tcW w:w="5340" w:type="dxa"/>
            <w:tcBorders>
              <w:top w:val="nil"/>
              <w:left w:val="nil"/>
              <w:bottom w:val="nil"/>
              <w:right w:val="single" w:sz="8" w:space="0" w:color="auto"/>
            </w:tcBorders>
            <w:tcMar>
              <w:top w:w="10" w:type="dxa"/>
              <w:left w:w="10" w:type="dxa"/>
              <w:right w:w="10" w:type="dxa"/>
            </w:tcMar>
            <w:vAlign w:val="center"/>
          </w:tcPr>
          <w:p w:rsidR="00A915C2" w:rsidRDefault="00711853">
            <w:pPr>
              <w:pStyle w:val="a6"/>
              <w:widowControl/>
              <w:tabs>
                <w:tab w:val="left" w:pos="2604"/>
              </w:tabs>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 </w:t>
            </w:r>
          </w:p>
        </w:tc>
        <w:tc>
          <w:tcPr>
            <w:tcW w:w="5825" w:type="dxa"/>
            <w:tcBorders>
              <w:top w:val="nil"/>
              <w:left w:val="nil"/>
              <w:bottom w:val="nil"/>
              <w:right w:val="single" w:sz="8" w:space="0" w:color="auto"/>
            </w:tcBorders>
            <w:tcMar>
              <w:top w:w="10" w:type="dxa"/>
              <w:left w:w="10" w:type="dxa"/>
              <w:right w:w="10" w:type="dxa"/>
            </w:tcMar>
            <w:vAlign w:val="center"/>
          </w:tcPr>
          <w:p w:rsidR="00A915C2" w:rsidRDefault="00711853">
            <w:pPr>
              <w:pStyle w:val="a6"/>
              <w:widowControl/>
              <w:spacing w:before="0" w:beforeAutospacing="0" w:after="0" w:afterAutospacing="0" w:line="600" w:lineRule="exact"/>
              <w:jc w:val="both"/>
              <w:rPr>
                <w:rFonts w:ascii="宋体" w:hAnsi="宋体" w:cs="宋体"/>
                <w:sz w:val="21"/>
                <w:szCs w:val="21"/>
              </w:rPr>
            </w:pPr>
            <w:r>
              <w:rPr>
                <w:rFonts w:ascii="宋体" w:hAnsi="宋体" w:cs="宋体" w:hint="eastAsia"/>
                <w:color w:val="000000"/>
                <w:sz w:val="21"/>
                <w:szCs w:val="21"/>
              </w:rPr>
              <w:t> </w:t>
            </w:r>
          </w:p>
        </w:tc>
        <w:tc>
          <w:tcPr>
            <w:tcW w:w="768" w:type="dxa"/>
            <w:tcBorders>
              <w:top w:val="nil"/>
              <w:left w:val="nil"/>
              <w:bottom w:val="nil"/>
              <w:right w:val="single" w:sz="8" w:space="0" w:color="auto"/>
            </w:tcBorders>
            <w:vAlign w:val="center"/>
          </w:tcPr>
          <w:p w:rsidR="00A915C2" w:rsidRDefault="00711853">
            <w:pPr>
              <w:pStyle w:val="a6"/>
              <w:widowControl/>
              <w:tabs>
                <w:tab w:val="left" w:pos="2604"/>
              </w:tabs>
              <w:spacing w:before="0" w:beforeAutospacing="0" w:after="0" w:afterAutospacing="0" w:line="600" w:lineRule="exact"/>
              <w:jc w:val="center"/>
            </w:pPr>
            <w:r>
              <w:rPr>
                <w:rFonts w:hint="eastAsia"/>
              </w:rPr>
              <w:t>97</w:t>
            </w:r>
          </w:p>
        </w:tc>
      </w:tr>
      <w:tr w:rsidR="00A915C2">
        <w:trPr>
          <w:trHeight w:val="608"/>
          <w:jc w:val="center"/>
        </w:trPr>
        <w:tc>
          <w:tcPr>
            <w:tcW w:w="690" w:type="dxa"/>
            <w:tcBorders>
              <w:top w:val="nil"/>
              <w:left w:val="single" w:sz="8" w:space="0" w:color="auto"/>
              <w:bottom w:val="single" w:sz="8" w:space="0" w:color="auto"/>
              <w:right w:val="single" w:sz="8" w:space="0" w:color="auto"/>
            </w:tcBorders>
            <w:vAlign w:val="center"/>
          </w:tcPr>
          <w:p w:rsidR="00A915C2" w:rsidRDefault="00A915C2">
            <w:pPr>
              <w:pStyle w:val="a6"/>
              <w:widowControl/>
              <w:spacing w:before="0" w:beforeAutospacing="0" w:after="0" w:afterAutospacing="0" w:line="600" w:lineRule="exact"/>
              <w:rPr>
                <w:rFonts w:ascii="宋体" w:hAnsi="宋体" w:cs="宋体"/>
                <w:color w:val="000000"/>
                <w:sz w:val="21"/>
                <w:szCs w:val="21"/>
              </w:rPr>
            </w:pPr>
          </w:p>
        </w:tc>
        <w:tc>
          <w:tcPr>
            <w:tcW w:w="704" w:type="dxa"/>
            <w:tcBorders>
              <w:top w:val="nil"/>
              <w:left w:val="nil"/>
              <w:bottom w:val="single" w:sz="8" w:space="0" w:color="auto"/>
              <w:right w:val="single" w:sz="8" w:space="0" w:color="auto"/>
            </w:tcBorders>
            <w:vAlign w:val="center"/>
          </w:tcPr>
          <w:p w:rsidR="00A915C2" w:rsidRDefault="00A915C2">
            <w:pPr>
              <w:pStyle w:val="a6"/>
              <w:widowControl/>
              <w:spacing w:before="0" w:beforeAutospacing="0" w:after="0" w:afterAutospacing="0" w:line="600" w:lineRule="exact"/>
              <w:jc w:val="center"/>
              <w:rPr>
                <w:rFonts w:ascii="宋体" w:hAnsi="宋体" w:cs="宋体"/>
                <w:color w:val="000000"/>
                <w:sz w:val="21"/>
                <w:szCs w:val="21"/>
              </w:rPr>
            </w:pPr>
          </w:p>
        </w:tc>
        <w:tc>
          <w:tcPr>
            <w:tcW w:w="960" w:type="dxa"/>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pStyle w:val="a6"/>
              <w:widowControl/>
              <w:spacing w:before="0" w:beforeAutospacing="0" w:after="0" w:afterAutospacing="0" w:line="600" w:lineRule="exact"/>
              <w:jc w:val="center"/>
              <w:rPr>
                <w:rFonts w:ascii="宋体" w:hAnsi="宋体" w:cs="宋体"/>
                <w:color w:val="000000"/>
                <w:sz w:val="21"/>
                <w:szCs w:val="21"/>
              </w:rPr>
            </w:pPr>
          </w:p>
        </w:tc>
        <w:tc>
          <w:tcPr>
            <w:tcW w:w="5340" w:type="dxa"/>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pStyle w:val="a6"/>
              <w:widowControl/>
              <w:tabs>
                <w:tab w:val="left" w:pos="2604"/>
              </w:tabs>
              <w:spacing w:before="0" w:beforeAutospacing="0" w:after="0" w:afterAutospacing="0" w:line="600" w:lineRule="exact"/>
              <w:jc w:val="both"/>
              <w:rPr>
                <w:rFonts w:ascii="宋体" w:hAnsi="宋体" w:cs="宋体"/>
                <w:color w:val="000000"/>
                <w:sz w:val="21"/>
                <w:szCs w:val="21"/>
              </w:rPr>
            </w:pPr>
          </w:p>
        </w:tc>
        <w:tc>
          <w:tcPr>
            <w:tcW w:w="5825" w:type="dxa"/>
            <w:tcBorders>
              <w:top w:val="nil"/>
              <w:left w:val="nil"/>
              <w:bottom w:val="single" w:sz="8" w:space="0" w:color="auto"/>
              <w:right w:val="single" w:sz="8" w:space="0" w:color="auto"/>
            </w:tcBorders>
            <w:tcMar>
              <w:top w:w="10" w:type="dxa"/>
              <w:left w:w="10" w:type="dxa"/>
              <w:right w:w="10" w:type="dxa"/>
            </w:tcMar>
            <w:vAlign w:val="center"/>
          </w:tcPr>
          <w:p w:rsidR="00A915C2" w:rsidRDefault="00A915C2">
            <w:pPr>
              <w:pStyle w:val="a6"/>
              <w:widowControl/>
              <w:spacing w:before="0" w:beforeAutospacing="0" w:after="0" w:afterAutospacing="0" w:line="600" w:lineRule="exact"/>
              <w:jc w:val="both"/>
              <w:rPr>
                <w:rFonts w:ascii="宋体" w:hAnsi="宋体" w:cs="宋体"/>
                <w:color w:val="000000"/>
                <w:sz w:val="21"/>
                <w:szCs w:val="21"/>
              </w:rPr>
            </w:pPr>
          </w:p>
        </w:tc>
        <w:tc>
          <w:tcPr>
            <w:tcW w:w="768" w:type="dxa"/>
            <w:tcBorders>
              <w:top w:val="nil"/>
              <w:left w:val="nil"/>
              <w:bottom w:val="single" w:sz="8" w:space="0" w:color="auto"/>
              <w:right w:val="single" w:sz="8" w:space="0" w:color="auto"/>
            </w:tcBorders>
            <w:vAlign w:val="center"/>
          </w:tcPr>
          <w:p w:rsidR="00A915C2" w:rsidRDefault="00A915C2">
            <w:pPr>
              <w:pStyle w:val="a6"/>
              <w:widowControl/>
              <w:tabs>
                <w:tab w:val="left" w:pos="2604"/>
              </w:tabs>
              <w:spacing w:before="0" w:beforeAutospacing="0" w:after="0" w:afterAutospacing="0" w:line="600" w:lineRule="exact"/>
              <w:jc w:val="center"/>
            </w:pPr>
          </w:p>
        </w:tc>
      </w:tr>
    </w:tbl>
    <w:p w:rsidR="00A915C2" w:rsidRDefault="00A915C2">
      <w:pPr>
        <w:ind w:firstLineChars="200" w:firstLine="640"/>
        <w:jc w:val="left"/>
        <w:rPr>
          <w:rFonts w:asciiTheme="minorEastAsia" w:hAnsiTheme="minorEastAsia" w:cs="黑体"/>
          <w:color w:val="000000"/>
          <w:kern w:val="0"/>
          <w:sz w:val="32"/>
          <w:szCs w:val="32"/>
        </w:rPr>
      </w:pPr>
    </w:p>
    <w:sectPr w:rsidR="00A915C2" w:rsidSect="00A915C2">
      <w:pgSz w:w="16838" w:h="11906" w:orient="landscape"/>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5C2" w:rsidRDefault="00A915C2" w:rsidP="00A915C2">
      <w:r>
        <w:separator/>
      </w:r>
    </w:p>
  </w:endnote>
  <w:endnote w:type="continuationSeparator" w:id="0">
    <w:p w:rsidR="00A915C2" w:rsidRDefault="00A915C2" w:rsidP="00A91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_GBK">
    <w:altName w:val="Times New Roman"/>
    <w:charset w:val="00"/>
    <w:family w:val="auto"/>
    <w:pitch w:val="default"/>
    <w:sig w:usb0="00000000" w:usb1="00000000" w:usb2="00000000" w:usb3="00000000" w:csb0="0000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A915C2">
    <w:pPr>
      <w:pStyle w:val="a4"/>
      <w:ind w:left="270" w:hanging="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B368BC">
    <w:pPr>
      <w:pStyle w:val="a4"/>
      <w:ind w:left="270" w:hanging="270"/>
      <w:jc w:val="center"/>
    </w:pPr>
    <w:r w:rsidRPr="00B368BC">
      <w:fldChar w:fldCharType="begin"/>
    </w:r>
    <w:r w:rsidR="00711853">
      <w:instrText xml:space="preserve"> PAGE   \* MERGEFORMAT </w:instrText>
    </w:r>
    <w:r w:rsidRPr="00B368BC">
      <w:fldChar w:fldCharType="separate"/>
    </w:r>
    <w:r w:rsidR="00565E79" w:rsidRPr="00565E79">
      <w:rPr>
        <w:noProof/>
        <w:lang w:val="zh-CN"/>
      </w:rPr>
      <w:t>1</w:t>
    </w:r>
    <w:r>
      <w:rPr>
        <w:lang w:val="zh-CN"/>
      </w:rPr>
      <w:fldChar w:fldCharType="end"/>
    </w:r>
  </w:p>
  <w:p w:rsidR="00A915C2" w:rsidRDefault="00A915C2">
    <w:pPr>
      <w:pStyle w:val="a4"/>
      <w:ind w:left="270" w:hanging="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A915C2">
    <w:pPr>
      <w:pStyle w:val="a4"/>
      <w:ind w:left="270" w:hanging="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5C2" w:rsidRDefault="00A915C2" w:rsidP="00A915C2">
      <w:r>
        <w:separator/>
      </w:r>
    </w:p>
  </w:footnote>
  <w:footnote w:type="continuationSeparator" w:id="0">
    <w:p w:rsidR="00A915C2" w:rsidRDefault="00A915C2" w:rsidP="00A915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A915C2">
    <w:pPr>
      <w:pStyle w:val="a5"/>
      <w:ind w:left="270" w:hanging="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A915C2">
    <w:pPr>
      <w:pStyle w:val="a5"/>
      <w:pBdr>
        <w:bottom w:val="none" w:sz="0" w:space="0" w:color="auto"/>
      </w:pBdr>
      <w:ind w:left="270" w:hanging="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C2" w:rsidRDefault="00A915C2">
    <w:pPr>
      <w:pStyle w:val="a5"/>
      <w:ind w:left="270" w:hanging="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73BD"/>
    <w:rsid w:val="000415B7"/>
    <w:rsid w:val="00041E3F"/>
    <w:rsid w:val="00055DAA"/>
    <w:rsid w:val="00061F7B"/>
    <w:rsid w:val="000658A3"/>
    <w:rsid w:val="00074155"/>
    <w:rsid w:val="000A3F69"/>
    <w:rsid w:val="000F41E7"/>
    <w:rsid w:val="00103957"/>
    <w:rsid w:val="00152C6D"/>
    <w:rsid w:val="00162D39"/>
    <w:rsid w:val="00166E65"/>
    <w:rsid w:val="001678BD"/>
    <w:rsid w:val="00183C7B"/>
    <w:rsid w:val="001A67DB"/>
    <w:rsid w:val="001B7100"/>
    <w:rsid w:val="001C3C29"/>
    <w:rsid w:val="001D51E5"/>
    <w:rsid w:val="001E080D"/>
    <w:rsid w:val="001E53D0"/>
    <w:rsid w:val="001F0C3B"/>
    <w:rsid w:val="00202C82"/>
    <w:rsid w:val="00212C6E"/>
    <w:rsid w:val="00214427"/>
    <w:rsid w:val="00226CB7"/>
    <w:rsid w:val="00264552"/>
    <w:rsid w:val="00264EF9"/>
    <w:rsid w:val="00265724"/>
    <w:rsid w:val="0027426B"/>
    <w:rsid w:val="00282069"/>
    <w:rsid w:val="002E0A30"/>
    <w:rsid w:val="003130C4"/>
    <w:rsid w:val="00316C4B"/>
    <w:rsid w:val="0032192B"/>
    <w:rsid w:val="00345569"/>
    <w:rsid w:val="003479BD"/>
    <w:rsid w:val="0037197D"/>
    <w:rsid w:val="00372EFE"/>
    <w:rsid w:val="003768D5"/>
    <w:rsid w:val="003C47E6"/>
    <w:rsid w:val="003C4FC2"/>
    <w:rsid w:val="00416E61"/>
    <w:rsid w:val="0042790C"/>
    <w:rsid w:val="004506F9"/>
    <w:rsid w:val="004717A2"/>
    <w:rsid w:val="00473DF3"/>
    <w:rsid w:val="00475FB2"/>
    <w:rsid w:val="00487911"/>
    <w:rsid w:val="00491741"/>
    <w:rsid w:val="00500E5F"/>
    <w:rsid w:val="005122EF"/>
    <w:rsid w:val="0051441A"/>
    <w:rsid w:val="00517C33"/>
    <w:rsid w:val="00523644"/>
    <w:rsid w:val="0054069E"/>
    <w:rsid w:val="00544866"/>
    <w:rsid w:val="00565E79"/>
    <w:rsid w:val="00574383"/>
    <w:rsid w:val="005767CC"/>
    <w:rsid w:val="00590D9F"/>
    <w:rsid w:val="00595D26"/>
    <w:rsid w:val="005A189E"/>
    <w:rsid w:val="005A74E6"/>
    <w:rsid w:val="005B404E"/>
    <w:rsid w:val="005D4D55"/>
    <w:rsid w:val="005E2CFB"/>
    <w:rsid w:val="005F3D1C"/>
    <w:rsid w:val="00604C38"/>
    <w:rsid w:val="0062378F"/>
    <w:rsid w:val="00641842"/>
    <w:rsid w:val="00651EEC"/>
    <w:rsid w:val="00691E8C"/>
    <w:rsid w:val="006A22C4"/>
    <w:rsid w:val="006A351B"/>
    <w:rsid w:val="006B0422"/>
    <w:rsid w:val="006C1B53"/>
    <w:rsid w:val="006D7730"/>
    <w:rsid w:val="006E5284"/>
    <w:rsid w:val="006F3EB5"/>
    <w:rsid w:val="00702E34"/>
    <w:rsid w:val="00704395"/>
    <w:rsid w:val="00711853"/>
    <w:rsid w:val="00717621"/>
    <w:rsid w:val="00720FF1"/>
    <w:rsid w:val="00727A53"/>
    <w:rsid w:val="007654A0"/>
    <w:rsid w:val="00787B42"/>
    <w:rsid w:val="007C4539"/>
    <w:rsid w:val="007F3657"/>
    <w:rsid w:val="00812ED5"/>
    <w:rsid w:val="008277D9"/>
    <w:rsid w:val="0084478C"/>
    <w:rsid w:val="0086638C"/>
    <w:rsid w:val="00877EDA"/>
    <w:rsid w:val="008A3E8D"/>
    <w:rsid w:val="008B38AF"/>
    <w:rsid w:val="008F1936"/>
    <w:rsid w:val="008F2F27"/>
    <w:rsid w:val="009237C4"/>
    <w:rsid w:val="00944C48"/>
    <w:rsid w:val="00950252"/>
    <w:rsid w:val="00967F5D"/>
    <w:rsid w:val="009A0F95"/>
    <w:rsid w:val="009B3ADF"/>
    <w:rsid w:val="009C3B52"/>
    <w:rsid w:val="009D3B7F"/>
    <w:rsid w:val="009E6817"/>
    <w:rsid w:val="009E6E9A"/>
    <w:rsid w:val="00A01D2B"/>
    <w:rsid w:val="00A42218"/>
    <w:rsid w:val="00A70249"/>
    <w:rsid w:val="00A70B02"/>
    <w:rsid w:val="00A71D9F"/>
    <w:rsid w:val="00A915C2"/>
    <w:rsid w:val="00A92E9F"/>
    <w:rsid w:val="00AB2423"/>
    <w:rsid w:val="00AF274A"/>
    <w:rsid w:val="00B33BEA"/>
    <w:rsid w:val="00B368BC"/>
    <w:rsid w:val="00B51C7E"/>
    <w:rsid w:val="00B57C9F"/>
    <w:rsid w:val="00B63572"/>
    <w:rsid w:val="00B845B3"/>
    <w:rsid w:val="00B85D8B"/>
    <w:rsid w:val="00BB39C8"/>
    <w:rsid w:val="00BB4A40"/>
    <w:rsid w:val="00BD6C3E"/>
    <w:rsid w:val="00BE0EDC"/>
    <w:rsid w:val="00BE3674"/>
    <w:rsid w:val="00C10681"/>
    <w:rsid w:val="00C3049A"/>
    <w:rsid w:val="00C31B1E"/>
    <w:rsid w:val="00C361DF"/>
    <w:rsid w:val="00C526C0"/>
    <w:rsid w:val="00C77645"/>
    <w:rsid w:val="00CE04C3"/>
    <w:rsid w:val="00CE76A0"/>
    <w:rsid w:val="00CF37F9"/>
    <w:rsid w:val="00CF39E2"/>
    <w:rsid w:val="00D1304C"/>
    <w:rsid w:val="00D148C6"/>
    <w:rsid w:val="00D17A8A"/>
    <w:rsid w:val="00D415BA"/>
    <w:rsid w:val="00D644EE"/>
    <w:rsid w:val="00DB6006"/>
    <w:rsid w:val="00DD06FF"/>
    <w:rsid w:val="00DD5FE9"/>
    <w:rsid w:val="00E00C7A"/>
    <w:rsid w:val="00E37D6C"/>
    <w:rsid w:val="00E55B68"/>
    <w:rsid w:val="00E64877"/>
    <w:rsid w:val="00E67BE6"/>
    <w:rsid w:val="00E8683C"/>
    <w:rsid w:val="00EA2B72"/>
    <w:rsid w:val="00ED10F3"/>
    <w:rsid w:val="00F03910"/>
    <w:rsid w:val="00F74360"/>
    <w:rsid w:val="00FB462F"/>
    <w:rsid w:val="00FE16FA"/>
    <w:rsid w:val="00FE328A"/>
    <w:rsid w:val="00FE6269"/>
    <w:rsid w:val="00FF039D"/>
    <w:rsid w:val="042D3BDC"/>
    <w:rsid w:val="04F12C34"/>
    <w:rsid w:val="076A0AD1"/>
    <w:rsid w:val="0A173ABF"/>
    <w:rsid w:val="0A2569E3"/>
    <w:rsid w:val="0CB9326F"/>
    <w:rsid w:val="0CD65951"/>
    <w:rsid w:val="0DEA3176"/>
    <w:rsid w:val="10CC42DB"/>
    <w:rsid w:val="1408791E"/>
    <w:rsid w:val="14655A46"/>
    <w:rsid w:val="160F6EB9"/>
    <w:rsid w:val="1CD41F3E"/>
    <w:rsid w:val="1DAC7DF7"/>
    <w:rsid w:val="20DB652D"/>
    <w:rsid w:val="26FD2944"/>
    <w:rsid w:val="27546E95"/>
    <w:rsid w:val="2ABF474E"/>
    <w:rsid w:val="2AD9589C"/>
    <w:rsid w:val="2AE569B2"/>
    <w:rsid w:val="2BE04A64"/>
    <w:rsid w:val="366431B9"/>
    <w:rsid w:val="36725A6E"/>
    <w:rsid w:val="375F0D99"/>
    <w:rsid w:val="3BEA7EBA"/>
    <w:rsid w:val="3C00536F"/>
    <w:rsid w:val="3DFE0C6E"/>
    <w:rsid w:val="4244648E"/>
    <w:rsid w:val="43790DC7"/>
    <w:rsid w:val="4423583D"/>
    <w:rsid w:val="45996448"/>
    <w:rsid w:val="46C33282"/>
    <w:rsid w:val="46CC26BA"/>
    <w:rsid w:val="48A55C3B"/>
    <w:rsid w:val="48D13D0E"/>
    <w:rsid w:val="4B9E6DBC"/>
    <w:rsid w:val="4E706D95"/>
    <w:rsid w:val="4F921136"/>
    <w:rsid w:val="4FD7247B"/>
    <w:rsid w:val="57D574C2"/>
    <w:rsid w:val="599E58E3"/>
    <w:rsid w:val="5B9C32C5"/>
    <w:rsid w:val="5D13631D"/>
    <w:rsid w:val="5DEE148B"/>
    <w:rsid w:val="5E315A5D"/>
    <w:rsid w:val="5FB40E72"/>
    <w:rsid w:val="60475F62"/>
    <w:rsid w:val="62A21F8C"/>
    <w:rsid w:val="64A83290"/>
    <w:rsid w:val="667448DE"/>
    <w:rsid w:val="67AE1C31"/>
    <w:rsid w:val="6B225E85"/>
    <w:rsid w:val="6DFE6DA0"/>
    <w:rsid w:val="6E823D03"/>
    <w:rsid w:val="76E842E9"/>
    <w:rsid w:val="77662F94"/>
    <w:rsid w:val="78EB0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C2"/>
    <w:pPr>
      <w:widowControl w:val="0"/>
      <w:jc w:val="both"/>
    </w:pPr>
    <w:rPr>
      <w:kern w:val="2"/>
      <w:sz w:val="21"/>
      <w:szCs w:val="22"/>
    </w:rPr>
  </w:style>
  <w:style w:type="paragraph" w:styleId="1">
    <w:name w:val="heading 1"/>
    <w:basedOn w:val="a"/>
    <w:next w:val="a"/>
    <w:link w:val="1Char"/>
    <w:qFormat/>
    <w:rsid w:val="00A915C2"/>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A915C2"/>
    <w:pPr>
      <w:spacing w:before="100" w:beforeAutospacing="1" w:after="100"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Char"/>
    <w:qFormat/>
    <w:rsid w:val="00A915C2"/>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15C2"/>
    <w:rPr>
      <w:sz w:val="18"/>
      <w:szCs w:val="18"/>
    </w:rPr>
  </w:style>
  <w:style w:type="paragraph" w:styleId="a4">
    <w:name w:val="footer"/>
    <w:basedOn w:val="a"/>
    <w:link w:val="Char0"/>
    <w:uiPriority w:val="99"/>
    <w:unhideWhenUsed/>
    <w:qFormat/>
    <w:rsid w:val="00A915C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915C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A915C2"/>
    <w:pPr>
      <w:spacing w:before="100" w:beforeAutospacing="1" w:after="100" w:afterAutospacing="1"/>
      <w:jc w:val="left"/>
    </w:pPr>
    <w:rPr>
      <w:rFonts w:ascii="Times New Roman" w:eastAsia="宋体" w:hAnsi="Times New Roman" w:cs="Times New Roman"/>
      <w:kern w:val="0"/>
      <w:sz w:val="24"/>
      <w:szCs w:val="24"/>
    </w:rPr>
  </w:style>
  <w:style w:type="character" w:customStyle="1" w:styleId="Char1">
    <w:name w:val="页眉 Char"/>
    <w:basedOn w:val="a0"/>
    <w:link w:val="a5"/>
    <w:uiPriority w:val="99"/>
    <w:qFormat/>
    <w:rsid w:val="00A915C2"/>
    <w:rPr>
      <w:sz w:val="18"/>
      <w:szCs w:val="18"/>
    </w:rPr>
  </w:style>
  <w:style w:type="character" w:customStyle="1" w:styleId="Char0">
    <w:name w:val="页脚 Char"/>
    <w:basedOn w:val="a0"/>
    <w:link w:val="a4"/>
    <w:uiPriority w:val="99"/>
    <w:rsid w:val="00A915C2"/>
    <w:rPr>
      <w:sz w:val="18"/>
      <w:szCs w:val="18"/>
    </w:rPr>
  </w:style>
  <w:style w:type="paragraph" w:customStyle="1" w:styleId="Default">
    <w:name w:val="Default"/>
    <w:qFormat/>
    <w:rsid w:val="00A915C2"/>
    <w:pPr>
      <w:widowControl w:val="0"/>
      <w:autoSpaceDE w:val="0"/>
      <w:autoSpaceDN w:val="0"/>
      <w:adjustRightInd w:val="0"/>
    </w:pPr>
    <w:rPr>
      <w:rFonts w:ascii="黑体" w:eastAsia="黑体" w:cs="黑体"/>
      <w:color w:val="000000"/>
      <w:sz w:val="24"/>
      <w:szCs w:val="24"/>
    </w:rPr>
  </w:style>
  <w:style w:type="paragraph" w:styleId="a7">
    <w:name w:val="List Paragraph"/>
    <w:basedOn w:val="a"/>
    <w:uiPriority w:val="34"/>
    <w:qFormat/>
    <w:rsid w:val="00A915C2"/>
    <w:pPr>
      <w:ind w:firstLineChars="200" w:firstLine="420"/>
    </w:pPr>
  </w:style>
  <w:style w:type="character" w:customStyle="1" w:styleId="Char">
    <w:name w:val="批注框文本 Char"/>
    <w:basedOn w:val="a0"/>
    <w:link w:val="a3"/>
    <w:uiPriority w:val="99"/>
    <w:semiHidden/>
    <w:rsid w:val="00A915C2"/>
    <w:rPr>
      <w:sz w:val="18"/>
      <w:szCs w:val="18"/>
    </w:rPr>
  </w:style>
  <w:style w:type="character" w:customStyle="1" w:styleId="1Char">
    <w:name w:val="标题 1 Char"/>
    <w:basedOn w:val="a0"/>
    <w:link w:val="1"/>
    <w:qFormat/>
    <w:rsid w:val="00A915C2"/>
    <w:rPr>
      <w:rFonts w:ascii="宋体" w:eastAsia="宋体" w:hAnsi="宋体" w:cs="Times New Roman"/>
      <w:b/>
      <w:kern w:val="44"/>
      <w:sz w:val="48"/>
      <w:szCs w:val="48"/>
    </w:rPr>
  </w:style>
  <w:style w:type="character" w:customStyle="1" w:styleId="2Char">
    <w:name w:val="标题 2 Char"/>
    <w:basedOn w:val="a0"/>
    <w:link w:val="2"/>
    <w:qFormat/>
    <w:rsid w:val="00A915C2"/>
    <w:rPr>
      <w:rFonts w:ascii="宋体" w:eastAsia="宋体" w:hAnsi="宋体" w:cs="Times New Roman"/>
      <w:b/>
      <w:sz w:val="36"/>
      <w:szCs w:val="36"/>
    </w:rPr>
  </w:style>
  <w:style w:type="character" w:customStyle="1" w:styleId="3Char">
    <w:name w:val="标题 3 Char"/>
    <w:basedOn w:val="a0"/>
    <w:link w:val="3"/>
    <w:rsid w:val="00A915C2"/>
    <w:rPr>
      <w:rFonts w:ascii="宋体" w:eastAsia="宋体" w:hAnsi="宋体" w:cs="Times New Roman"/>
      <w:b/>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839CF-861E-4968-9D0E-3441C6A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6933</Words>
  <Characters>1713</Characters>
  <Application>Microsoft Office Word</Application>
  <DocSecurity>0</DocSecurity>
  <Lines>95</Lines>
  <Paragraphs>192</Paragraphs>
  <ScaleCrop>false</ScaleCrop>
  <Company>Microsoft</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2</cp:revision>
  <cp:lastPrinted>2021-10-29T07:14:00Z</cp:lastPrinted>
  <dcterms:created xsi:type="dcterms:W3CDTF">2021-10-29T09:11:00Z</dcterms:created>
  <dcterms:modified xsi:type="dcterms:W3CDTF">2021-10-29T09:11:00Z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C3CEB83E7EBA4B168CE3F08F44D8EA1B</vt:lpwstr>
  </property>
</Properties>
</file>