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新邵县住房和城乡建设局重大行政执法决定法制审核目录清单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12"/>
        <w:gridCol w:w="1950"/>
        <w:gridCol w:w="1546"/>
        <w:gridCol w:w="1396"/>
        <w:gridCol w:w="3508"/>
        <w:gridCol w:w="3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执法类别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具体执法项目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审核依据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提交审核部门</w:t>
            </w:r>
          </w:p>
        </w:tc>
        <w:tc>
          <w:tcPr>
            <w:tcW w:w="35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提交审核的材料</w:t>
            </w:r>
          </w:p>
        </w:tc>
        <w:tc>
          <w:tcPr>
            <w:tcW w:w="37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法制审核重点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195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经过听证程序或者其他涉及公共利益的重大行政许可事项。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《行政许可法》第四十六条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行政许可事项承办机构</w:t>
            </w:r>
          </w:p>
        </w:tc>
        <w:tc>
          <w:tcPr>
            <w:tcW w:w="350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1.行政许可审批案卷材料(包括听证材料);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2.重大行政执法决定法制审核送审函。</w:t>
            </w:r>
          </w:p>
        </w:tc>
        <w:tc>
          <w:tcPr>
            <w:tcW w:w="375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执法主体是否合法，执法人员是否具备执法资格;主要事实是否清楚，证据是否确凿、充分;适用法律依据是否准确;程序是否合法，是否充分保障行政相对人权利。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1950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拟作出不予许可或撤销许可决定的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行政许可法》第三十八条、第六十九条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行政许可事项承办机构</w:t>
            </w:r>
          </w:p>
        </w:tc>
        <w:tc>
          <w:tcPr>
            <w:tcW w:w="350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1.行政许可审批案卷;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2.拟作出的不予行政许可或撤销行政许可决定书草拟稿;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3.重大行政执法决定法制审核送审函。</w:t>
            </w:r>
          </w:p>
        </w:tc>
        <w:tc>
          <w:tcPr>
            <w:tcW w:w="375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执法主体是否合法，执法人员是否具备执法资格;主要事实是否清楚，证据是否确凿、充分;适用依据是否准确;程序是否合法，是否充分保障行政相对人权利。审核不予行政许可或撤销行政许可决定的依据是否准确，程序是否合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1950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实施行政处罚依法应当组织听证的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《行政处罚法》第四十二条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行政处罚事项承办机构</w:t>
            </w:r>
          </w:p>
        </w:tc>
        <w:tc>
          <w:tcPr>
            <w:tcW w:w="350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1.行政处罚案卷材料: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2.拟制的行政执法文书;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3.事实证据、法律依据、行政执法自由裁量基准;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4.重大行政执法决定法制审核送审函;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5.其它需要提交的材料。</w:t>
            </w:r>
          </w:p>
        </w:tc>
        <w:tc>
          <w:tcPr>
            <w:tcW w:w="375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执法主体是否合法，执法人员是否具备执法资格;主要事实是否清楚，证据是否确凿、充分;适用依据是否准确;程序是否合法，是否充分保障行政相对人权利。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其他类</w:t>
            </w:r>
          </w:p>
        </w:tc>
        <w:tc>
          <w:tcPr>
            <w:tcW w:w="1950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涉嫌犯罪需要移送司法机关的；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移送城管部门处罚的案件。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行政执法事项承办机构</w:t>
            </w:r>
          </w:p>
        </w:tc>
        <w:tc>
          <w:tcPr>
            <w:tcW w:w="350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1.案件情况调查报告;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2.案件有关材料、涉案物品清单;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3.重大行政执法决定法制审核送审函。</w:t>
            </w:r>
          </w:p>
        </w:tc>
        <w:tc>
          <w:tcPr>
            <w:tcW w:w="375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执行法主体是否合法，执法人员是否具备执法资格;是否充分保障行政相对人权利。案件事实是否清楚，证据是否确凿、充分，适用依据是否准确;调查办案程序是否合法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left="4475" w:leftChars="2131" w:firstLine="640" w:firstLineChars="200"/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BB4436"/>
    <w:multiLevelType w:val="singleLevel"/>
    <w:tmpl w:val="08BB44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0MDU5YTRlZGQ0NWRlMTQ4MTdmYWVlYjVjOWVmZTcifQ=="/>
  </w:docVars>
  <w:rsids>
    <w:rsidRoot w:val="00940E5E"/>
    <w:rsid w:val="000F14B6"/>
    <w:rsid w:val="0021540D"/>
    <w:rsid w:val="00940E5E"/>
    <w:rsid w:val="00B602EE"/>
    <w:rsid w:val="00D035BA"/>
    <w:rsid w:val="00E6507A"/>
    <w:rsid w:val="2B0E5DBA"/>
    <w:rsid w:val="315F16D9"/>
    <w:rsid w:val="53970B26"/>
    <w:rsid w:val="63C0502B"/>
    <w:rsid w:val="652F2B95"/>
    <w:rsid w:val="66606268"/>
    <w:rsid w:val="6727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uiPriority w:val="99"/>
    <w:pPr>
      <w:ind w:left="100" w:leftChars="2500"/>
    </w:pPr>
  </w:style>
  <w:style w:type="table" w:styleId="4">
    <w:name w:val="Table Grid"/>
    <w:basedOn w:val="3"/>
    <w:unhideWhenUsed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日期 Char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431</Words>
  <Characters>2461</Characters>
  <Lines>20</Lines>
  <Paragraphs>5</Paragraphs>
  <TotalTime>0</TotalTime>
  <ScaleCrop>false</ScaleCrop>
  <LinksUpToDate>false</LinksUpToDate>
  <CharactersWithSpaces>2887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2023-11-01T08:24:00Z</dcterms:created>
  <dc:creator>MM</dc:creator>
  <cp:lastModifiedBy>铭·记</cp:lastModifiedBy>
  <dcterms:modified xsi:type="dcterms:W3CDTF">2023-11-02T09:01:04Z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DC034A1C0F78485389C0CFB8D037B5F1_13</vt:lpwstr>
  </property>
</Properties>
</file>